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
          <w:rFonts w:ascii="华文楷体" w:hAnsi="华文楷体" w:eastAsia="华文楷体" w:cs="Arial"/>
          <w:bCs w:val="0"/>
          <w:color w:val="363636"/>
          <w:kern w:val="0"/>
          <w:sz w:val="32"/>
          <w:szCs w:val="32"/>
        </w:rPr>
      </w:pPr>
      <w:r>
        <w:rPr>
          <w:rStyle w:val="5"/>
          <w:rFonts w:hint="eastAsia" w:ascii="华文楷体" w:hAnsi="华文楷体" w:eastAsia="华文楷体" w:cs="Arial"/>
          <w:bCs w:val="0"/>
          <w:color w:val="363636"/>
          <w:kern w:val="0"/>
          <w:sz w:val="32"/>
          <w:szCs w:val="32"/>
        </w:rPr>
        <w:t>北京建筑大学建筑与城市规划学院</w:t>
      </w:r>
    </w:p>
    <w:p>
      <w:pPr>
        <w:jc w:val="center"/>
        <w:rPr>
          <w:rStyle w:val="5"/>
          <w:rFonts w:hint="eastAsia" w:ascii="华文楷体" w:hAnsi="华文楷体" w:eastAsia="华文楷体" w:cs="Arial"/>
          <w:bCs w:val="0"/>
          <w:color w:val="363636"/>
          <w:kern w:val="0"/>
          <w:sz w:val="32"/>
          <w:szCs w:val="32"/>
        </w:rPr>
      </w:pPr>
      <w:r>
        <w:rPr>
          <w:rStyle w:val="5"/>
          <w:rFonts w:hint="eastAsia" w:ascii="华文楷体" w:hAnsi="华文楷体" w:eastAsia="华文楷体" w:cs="Arial"/>
          <w:bCs w:val="0"/>
          <w:color w:val="363636"/>
          <w:kern w:val="0"/>
          <w:sz w:val="32"/>
          <w:szCs w:val="32"/>
        </w:rPr>
        <w:t>2019年博士研究生复试工作安排</w:t>
      </w:r>
    </w:p>
    <w:p>
      <w:pPr>
        <w:pStyle w:val="2"/>
        <w:spacing w:before="156" w:beforeAutospacing="0" w:after="0" w:afterAutospacing="0" w:line="560" w:lineRule="atLeast"/>
        <w:ind w:firstLine="420"/>
        <w:rPr>
          <w:rStyle w:val="5"/>
          <w:rFonts w:hint="eastAsia" w:ascii="华文楷体" w:hAnsi="华文楷体" w:eastAsia="华文楷体" w:cs="Arial"/>
          <w:b/>
          <w:bCs/>
          <w:color w:val="363636"/>
          <w:sz w:val="28"/>
          <w:szCs w:val="28"/>
        </w:rPr>
      </w:pPr>
      <w:r>
        <w:rPr>
          <w:rStyle w:val="5"/>
          <w:rFonts w:hint="eastAsia" w:ascii="华文楷体" w:hAnsi="华文楷体" w:eastAsia="华文楷体" w:cs="Arial"/>
          <w:b/>
          <w:bCs/>
          <w:color w:val="363636"/>
          <w:sz w:val="28"/>
          <w:szCs w:val="28"/>
        </w:rPr>
        <w:t>1</w:t>
      </w:r>
      <w:r>
        <w:rPr>
          <w:rStyle w:val="5"/>
          <w:rFonts w:hint="eastAsia" w:ascii="华文楷体" w:hAnsi="华文楷体" w:eastAsia="华文楷体" w:cs="Arial"/>
          <w:b/>
          <w:bCs/>
          <w:color w:val="363636"/>
          <w:sz w:val="28"/>
          <w:szCs w:val="28"/>
          <w:lang w:eastAsia="zh-CN"/>
        </w:rPr>
        <w:t>、</w:t>
      </w:r>
      <w:r>
        <w:rPr>
          <w:rStyle w:val="5"/>
          <w:rFonts w:hint="eastAsia" w:ascii="华文楷体" w:hAnsi="华文楷体" w:eastAsia="华文楷体" w:cs="Arial"/>
          <w:b/>
          <w:bCs/>
          <w:color w:val="363636"/>
          <w:sz w:val="28"/>
          <w:szCs w:val="28"/>
        </w:rPr>
        <w:t>遴选复试考生原则</w:t>
      </w:r>
    </w:p>
    <w:p>
      <w:pPr>
        <w:pStyle w:val="2"/>
        <w:spacing w:line="560" w:lineRule="atLeast"/>
        <w:ind w:firstLine="280" w:firstLineChars="100"/>
        <w:rPr>
          <w:rFonts w:hint="eastAsia" w:ascii="华文楷体" w:hAnsi="华文楷体" w:eastAsia="华文楷体" w:cs="Arial"/>
          <w:kern w:val="0"/>
          <w:sz w:val="28"/>
          <w:szCs w:val="28"/>
          <w:lang w:val="en-US" w:eastAsia="zh-CN" w:bidi="ar-SA"/>
        </w:rPr>
      </w:pPr>
      <w:r>
        <w:rPr>
          <w:rFonts w:hint="eastAsia" w:ascii="华文楷体" w:hAnsi="华文楷体" w:eastAsia="华文楷体" w:cs="Arial"/>
          <w:kern w:val="0"/>
          <w:sz w:val="28"/>
          <w:szCs w:val="28"/>
          <w:lang w:val="en-US" w:eastAsia="zh-CN" w:bidi="ar-SA"/>
        </w:rPr>
        <w:t>（1）进入复试考生本科或硕士原则上应具有建筑学、城乡规划学、风景园林学、设计学的学科教育背景。</w:t>
      </w:r>
    </w:p>
    <w:p>
      <w:pPr>
        <w:pStyle w:val="2"/>
        <w:spacing w:line="560" w:lineRule="atLeast"/>
        <w:ind w:firstLine="280" w:firstLineChars="100"/>
        <w:rPr>
          <w:rFonts w:ascii="华文楷体" w:hAnsi="华文楷体" w:eastAsia="华文楷体" w:cs="Arial"/>
          <w:sz w:val="28"/>
          <w:szCs w:val="28"/>
        </w:rPr>
      </w:pPr>
      <w:r>
        <w:rPr>
          <w:rFonts w:hint="eastAsia" w:ascii="华文楷体" w:hAnsi="华文楷体" w:eastAsia="华文楷体" w:cs="Arial"/>
          <w:sz w:val="28"/>
          <w:szCs w:val="28"/>
          <w:lang w:eastAsia="zh-CN"/>
        </w:rPr>
        <w:t>（</w:t>
      </w:r>
      <w:r>
        <w:rPr>
          <w:rFonts w:hint="eastAsia" w:ascii="华文楷体" w:hAnsi="华文楷体" w:eastAsia="华文楷体" w:cs="Arial"/>
          <w:sz w:val="28"/>
          <w:szCs w:val="28"/>
          <w:lang w:val="en-US" w:eastAsia="zh-CN"/>
        </w:rPr>
        <w:t>2</w:t>
      </w:r>
      <w:r>
        <w:rPr>
          <w:rFonts w:hint="eastAsia" w:ascii="华文楷体" w:hAnsi="华文楷体" w:eastAsia="华文楷体" w:cs="Arial"/>
          <w:sz w:val="28"/>
          <w:szCs w:val="28"/>
          <w:lang w:eastAsia="zh-CN"/>
        </w:rPr>
        <w:t>）</w:t>
      </w:r>
      <w:r>
        <w:rPr>
          <w:rFonts w:hint="eastAsia" w:ascii="华文楷体" w:hAnsi="华文楷体" w:eastAsia="华文楷体" w:cs="Arial"/>
          <w:sz w:val="28"/>
          <w:szCs w:val="28"/>
        </w:rPr>
        <w:t>普通报考考生初试成绩须满足我院分数线要求，相同条件下从高分向低分</w:t>
      </w:r>
      <w:r>
        <w:rPr>
          <w:rFonts w:hint="eastAsia" w:ascii="华文楷体" w:hAnsi="华文楷体" w:eastAsia="华文楷体" w:cs="Arial"/>
          <w:sz w:val="28"/>
          <w:szCs w:val="28"/>
          <w:lang w:eastAsia="zh-CN"/>
        </w:rPr>
        <w:t>排序</w:t>
      </w:r>
      <w:r>
        <w:rPr>
          <w:rFonts w:hint="eastAsia" w:ascii="华文楷体" w:hAnsi="华文楷体" w:eastAsia="华文楷体" w:cs="Arial"/>
          <w:sz w:val="28"/>
          <w:szCs w:val="28"/>
        </w:rPr>
        <w:t>。</w:t>
      </w:r>
    </w:p>
    <w:p>
      <w:pPr>
        <w:pStyle w:val="2"/>
        <w:spacing w:line="560" w:lineRule="atLeast"/>
        <w:ind w:firstLine="280" w:firstLineChars="100"/>
        <w:rPr>
          <w:rFonts w:ascii="华文楷体" w:hAnsi="华文楷体" w:eastAsia="华文楷体" w:cs="Arial"/>
          <w:sz w:val="28"/>
          <w:szCs w:val="28"/>
        </w:rPr>
      </w:pPr>
      <w:r>
        <w:rPr>
          <w:rFonts w:hint="eastAsia" w:ascii="华文楷体" w:hAnsi="华文楷体" w:eastAsia="华文楷体" w:cs="Arial"/>
          <w:sz w:val="28"/>
          <w:szCs w:val="28"/>
          <w:lang w:eastAsia="zh-CN"/>
        </w:rPr>
        <w:t>（</w:t>
      </w:r>
      <w:r>
        <w:rPr>
          <w:rFonts w:hint="eastAsia" w:ascii="华文楷体" w:hAnsi="华文楷体" w:eastAsia="华文楷体" w:cs="Arial"/>
          <w:sz w:val="28"/>
          <w:szCs w:val="28"/>
          <w:lang w:val="en-US" w:eastAsia="zh-CN"/>
        </w:rPr>
        <w:t>3</w:t>
      </w:r>
      <w:r>
        <w:rPr>
          <w:rFonts w:hint="eastAsia" w:ascii="华文楷体" w:hAnsi="华文楷体" w:eastAsia="华文楷体" w:cs="Arial"/>
          <w:sz w:val="28"/>
          <w:szCs w:val="28"/>
          <w:lang w:eastAsia="zh-CN"/>
        </w:rPr>
        <w:t>）</w:t>
      </w:r>
      <w:r>
        <w:rPr>
          <w:rFonts w:hint="eastAsia" w:ascii="华文楷体" w:hAnsi="华文楷体" w:eastAsia="华文楷体" w:cs="Arial"/>
          <w:sz w:val="28"/>
          <w:szCs w:val="28"/>
        </w:rPr>
        <w:t>申请硕博连读考生</w:t>
      </w:r>
      <w:r>
        <w:rPr>
          <w:rFonts w:hint="eastAsia" w:ascii="华文楷体" w:hAnsi="华文楷体" w:eastAsia="华文楷体" w:cs="Arial"/>
          <w:sz w:val="28"/>
          <w:szCs w:val="28"/>
          <w:lang w:eastAsia="zh-CN"/>
        </w:rPr>
        <w:t>应符合学校相关规定并</w:t>
      </w:r>
      <w:r>
        <w:rPr>
          <w:rFonts w:hint="eastAsia" w:ascii="华文楷体" w:hAnsi="华文楷体" w:eastAsia="华文楷体" w:cs="Arial"/>
          <w:sz w:val="28"/>
          <w:szCs w:val="28"/>
        </w:rPr>
        <w:t>直接进入复试。</w:t>
      </w:r>
    </w:p>
    <w:p>
      <w:pPr>
        <w:pStyle w:val="6"/>
        <w:numPr>
          <w:ilvl w:val="0"/>
          <w:numId w:val="0"/>
        </w:numPr>
        <w:adjustRightInd w:val="0"/>
        <w:snapToGrid w:val="0"/>
        <w:spacing w:line="440" w:lineRule="atLeast"/>
        <w:ind w:firstLine="280" w:firstLineChars="100"/>
        <w:rPr>
          <w:rFonts w:hint="eastAsia" w:ascii="华文楷体" w:hAnsi="华文楷体" w:eastAsia="华文楷体" w:cs="Arial"/>
          <w:color w:val="auto"/>
          <w:kern w:val="0"/>
          <w:sz w:val="28"/>
          <w:szCs w:val="28"/>
          <w:highlight w:val="none"/>
          <w:lang w:val="en-US" w:eastAsia="zh-CN" w:bidi="ar"/>
        </w:rPr>
      </w:pPr>
      <w:r>
        <w:rPr>
          <w:rFonts w:hint="eastAsia" w:ascii="华文楷体" w:hAnsi="华文楷体" w:eastAsia="华文楷体" w:cs="Arial"/>
          <w:color w:val="auto"/>
          <w:kern w:val="0"/>
          <w:sz w:val="28"/>
          <w:szCs w:val="28"/>
          <w:highlight w:val="none"/>
          <w:lang w:val="en-US" w:eastAsia="zh-CN" w:bidi="ar"/>
        </w:rPr>
        <w:t>（4）复试分数要求</w:t>
      </w:r>
    </w:p>
    <w:tbl>
      <w:tblPr>
        <w:tblStyle w:val="3"/>
        <w:tblpPr w:leftFromText="180" w:rightFromText="180" w:vertAnchor="text" w:horzAnchor="page" w:tblpX="2303" w:tblpY="110"/>
        <w:tblOverlap w:val="never"/>
        <w:tblW w:w="8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9"/>
        <w:gridCol w:w="1425"/>
        <w:gridCol w:w="1425"/>
        <w:gridCol w:w="1280"/>
        <w:gridCol w:w="1397"/>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2489" w:type="dxa"/>
            <w:vMerge w:val="restart"/>
            <w:vAlign w:val="center"/>
          </w:tcPr>
          <w:p>
            <w:pPr>
              <w:widowControl/>
              <w:jc w:val="center"/>
              <w:rPr>
                <w:rFonts w:hint="eastAsia" w:ascii="华文楷体" w:hAnsi="华文楷体" w:eastAsia="华文楷体" w:cs="Arial"/>
                <w:color w:val="auto"/>
                <w:kern w:val="0"/>
                <w:sz w:val="21"/>
                <w:szCs w:val="21"/>
                <w:highlight w:val="none"/>
                <w:lang w:val="en-US" w:eastAsia="zh-CN" w:bidi="ar"/>
              </w:rPr>
            </w:pPr>
            <w:r>
              <w:rPr>
                <w:rFonts w:hint="eastAsia" w:ascii="华文楷体" w:hAnsi="华文楷体" w:eastAsia="华文楷体" w:cs="Arial"/>
                <w:color w:val="auto"/>
                <w:kern w:val="0"/>
                <w:sz w:val="21"/>
                <w:szCs w:val="21"/>
                <w:highlight w:val="none"/>
                <w:lang w:val="en-US" w:eastAsia="zh-CN" w:bidi="ar"/>
              </w:rPr>
              <w:t>学科方向</w:t>
            </w:r>
          </w:p>
        </w:tc>
        <w:tc>
          <w:tcPr>
            <w:tcW w:w="5528" w:type="dxa"/>
            <w:gridSpan w:val="5"/>
            <w:vAlign w:val="center"/>
          </w:tcPr>
          <w:p>
            <w:pPr>
              <w:widowControl/>
              <w:jc w:val="center"/>
              <w:rPr>
                <w:rFonts w:hint="eastAsia" w:ascii="华文楷体" w:hAnsi="华文楷体" w:eastAsia="华文楷体" w:cs="Arial"/>
                <w:color w:val="auto"/>
                <w:kern w:val="0"/>
                <w:sz w:val="21"/>
                <w:szCs w:val="21"/>
                <w:highlight w:val="none"/>
                <w:lang w:val="en-US" w:eastAsia="zh-CN" w:bidi="ar"/>
              </w:rPr>
            </w:pPr>
            <w:r>
              <w:rPr>
                <w:rFonts w:hint="eastAsia" w:ascii="华文楷体" w:hAnsi="华文楷体" w:eastAsia="华文楷体" w:cs="Arial"/>
                <w:color w:val="auto"/>
                <w:kern w:val="0"/>
                <w:sz w:val="21"/>
                <w:szCs w:val="21"/>
                <w:highlight w:val="none"/>
                <w:lang w:val="en-US" w:eastAsia="zh-CN" w:bidi="ar"/>
              </w:rPr>
              <w:t>进入复试成绩基本要求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54" w:hRule="atLeast"/>
          <w:tblHeader/>
        </w:trPr>
        <w:tc>
          <w:tcPr>
            <w:tcW w:w="2489" w:type="dxa"/>
            <w:vMerge w:val="continue"/>
            <w:vAlign w:val="center"/>
          </w:tcPr>
          <w:p>
            <w:pPr>
              <w:widowControl/>
              <w:jc w:val="center"/>
              <w:rPr>
                <w:rFonts w:hint="eastAsia" w:ascii="华文楷体" w:hAnsi="华文楷体" w:eastAsia="华文楷体" w:cs="Arial"/>
                <w:color w:val="auto"/>
                <w:kern w:val="0"/>
                <w:sz w:val="21"/>
                <w:szCs w:val="21"/>
                <w:highlight w:val="none"/>
                <w:lang w:val="en-US" w:eastAsia="zh-CN" w:bidi="ar"/>
              </w:rPr>
            </w:pPr>
          </w:p>
        </w:tc>
        <w:tc>
          <w:tcPr>
            <w:tcW w:w="1425" w:type="dxa"/>
            <w:vAlign w:val="center"/>
          </w:tcPr>
          <w:p>
            <w:pPr>
              <w:jc w:val="center"/>
              <w:rPr>
                <w:rFonts w:hint="eastAsia" w:ascii="华文楷体" w:hAnsi="华文楷体" w:eastAsia="华文楷体" w:cs="Arial"/>
                <w:color w:val="auto"/>
                <w:kern w:val="0"/>
                <w:sz w:val="21"/>
                <w:szCs w:val="21"/>
                <w:highlight w:val="none"/>
                <w:lang w:val="en-US" w:eastAsia="zh-CN" w:bidi="ar"/>
              </w:rPr>
            </w:pPr>
            <w:r>
              <w:rPr>
                <w:rFonts w:hint="eastAsia" w:ascii="华文楷体" w:hAnsi="华文楷体" w:eastAsia="华文楷体" w:cs="Arial"/>
                <w:color w:val="auto"/>
                <w:kern w:val="0"/>
                <w:sz w:val="21"/>
                <w:szCs w:val="21"/>
                <w:highlight w:val="none"/>
                <w:lang w:val="en-US" w:eastAsia="zh-CN" w:bidi="ar"/>
              </w:rPr>
              <w:t>英语</w:t>
            </w:r>
          </w:p>
        </w:tc>
        <w:tc>
          <w:tcPr>
            <w:tcW w:w="1425" w:type="dxa"/>
            <w:vAlign w:val="center"/>
          </w:tcPr>
          <w:p>
            <w:pPr>
              <w:jc w:val="center"/>
              <w:rPr>
                <w:rFonts w:hint="eastAsia" w:ascii="华文楷体" w:hAnsi="华文楷体" w:eastAsia="华文楷体" w:cs="Arial"/>
                <w:color w:val="auto"/>
                <w:kern w:val="0"/>
                <w:sz w:val="21"/>
                <w:szCs w:val="21"/>
                <w:highlight w:val="none"/>
                <w:lang w:val="en-US" w:eastAsia="zh-CN" w:bidi="ar"/>
              </w:rPr>
            </w:pPr>
            <w:r>
              <w:rPr>
                <w:rFonts w:hint="eastAsia" w:ascii="华文楷体" w:hAnsi="华文楷体" w:eastAsia="华文楷体" w:cs="Arial"/>
                <w:color w:val="auto"/>
                <w:kern w:val="0"/>
                <w:sz w:val="21"/>
                <w:szCs w:val="21"/>
                <w:highlight w:val="none"/>
                <w:lang w:val="en-US" w:eastAsia="zh-CN" w:bidi="ar"/>
              </w:rPr>
              <w:t>基础课</w:t>
            </w:r>
          </w:p>
        </w:tc>
        <w:tc>
          <w:tcPr>
            <w:tcW w:w="1280" w:type="dxa"/>
            <w:vAlign w:val="center"/>
          </w:tcPr>
          <w:p>
            <w:pPr>
              <w:jc w:val="center"/>
              <w:rPr>
                <w:rFonts w:hint="eastAsia" w:ascii="华文楷体" w:hAnsi="华文楷体" w:eastAsia="华文楷体" w:cs="Arial"/>
                <w:color w:val="auto"/>
                <w:kern w:val="0"/>
                <w:sz w:val="21"/>
                <w:szCs w:val="21"/>
                <w:highlight w:val="none"/>
                <w:lang w:val="en-US" w:eastAsia="zh-CN" w:bidi="ar"/>
              </w:rPr>
            </w:pPr>
            <w:r>
              <w:rPr>
                <w:rFonts w:hint="eastAsia" w:ascii="华文楷体" w:hAnsi="华文楷体" w:eastAsia="华文楷体" w:cs="Arial"/>
                <w:color w:val="auto"/>
                <w:kern w:val="0"/>
                <w:sz w:val="21"/>
                <w:szCs w:val="21"/>
                <w:highlight w:val="none"/>
                <w:lang w:val="en-US" w:eastAsia="zh-CN" w:bidi="ar"/>
              </w:rPr>
              <w:t>专业课</w:t>
            </w:r>
          </w:p>
        </w:tc>
        <w:tc>
          <w:tcPr>
            <w:tcW w:w="1397" w:type="dxa"/>
            <w:vAlign w:val="center"/>
          </w:tcPr>
          <w:p>
            <w:pPr>
              <w:jc w:val="center"/>
              <w:rPr>
                <w:rFonts w:hint="eastAsia" w:ascii="华文楷体" w:hAnsi="华文楷体" w:eastAsia="华文楷体" w:cs="Arial"/>
                <w:color w:val="auto"/>
                <w:kern w:val="0"/>
                <w:sz w:val="21"/>
                <w:szCs w:val="21"/>
                <w:highlight w:val="none"/>
                <w:lang w:val="en-US" w:eastAsia="zh-CN" w:bidi="ar"/>
              </w:rPr>
            </w:pPr>
            <w:r>
              <w:rPr>
                <w:rFonts w:hint="eastAsia" w:ascii="华文楷体" w:hAnsi="华文楷体" w:eastAsia="华文楷体" w:cs="Arial"/>
                <w:color w:val="auto"/>
                <w:kern w:val="0"/>
                <w:sz w:val="21"/>
                <w:szCs w:val="21"/>
                <w:highlight w:val="none"/>
                <w:lang w:val="en-US" w:eastAsia="zh-CN" w:bidi="ar"/>
              </w:rPr>
              <w:t>基础课+专业课总分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58" w:hRule="exact"/>
        </w:trPr>
        <w:tc>
          <w:tcPr>
            <w:tcW w:w="2489" w:type="dxa"/>
            <w:vAlign w:val="center"/>
          </w:tcPr>
          <w:p>
            <w:pPr>
              <w:adjustRightInd w:val="0"/>
              <w:snapToGrid w:val="0"/>
              <w:jc w:val="center"/>
              <w:rPr>
                <w:rFonts w:hint="eastAsia" w:ascii="华文楷体" w:hAnsi="华文楷体" w:eastAsia="华文楷体" w:cs="Arial"/>
                <w:color w:val="auto"/>
                <w:kern w:val="0"/>
                <w:sz w:val="21"/>
                <w:szCs w:val="21"/>
                <w:highlight w:val="none"/>
                <w:lang w:val="en-US" w:eastAsia="zh-CN" w:bidi="ar"/>
              </w:rPr>
            </w:pPr>
            <w:r>
              <w:rPr>
                <w:rFonts w:hint="eastAsia" w:ascii="华文楷体" w:hAnsi="华文楷体" w:eastAsia="华文楷体" w:cs="Arial"/>
                <w:color w:val="auto"/>
                <w:kern w:val="0"/>
                <w:sz w:val="21"/>
                <w:szCs w:val="21"/>
                <w:highlight w:val="none"/>
                <w:lang w:val="en-US" w:eastAsia="zh-CN" w:bidi="ar"/>
              </w:rPr>
              <w:t>081300建筑学</w:t>
            </w:r>
          </w:p>
        </w:tc>
        <w:tc>
          <w:tcPr>
            <w:tcW w:w="1425" w:type="dxa"/>
            <w:vAlign w:val="center"/>
          </w:tcPr>
          <w:p>
            <w:pPr>
              <w:jc w:val="center"/>
              <w:rPr>
                <w:rStyle w:val="5"/>
                <w:rFonts w:hint="default" w:ascii="华文楷体" w:hAnsi="华文楷体" w:eastAsia="华文楷体" w:cs="Arial"/>
                <w:b/>
                <w:bCs/>
                <w:color w:val="363636"/>
                <w:sz w:val="28"/>
                <w:szCs w:val="28"/>
                <w:lang w:val="en-US" w:eastAsia="zh-CN"/>
              </w:rPr>
            </w:pPr>
            <w:r>
              <w:rPr>
                <w:rStyle w:val="5"/>
                <w:rFonts w:hint="eastAsia" w:ascii="华文楷体" w:hAnsi="华文楷体" w:eastAsia="华文楷体" w:cs="Arial"/>
                <w:b/>
                <w:bCs/>
                <w:color w:val="363636"/>
                <w:sz w:val="28"/>
                <w:szCs w:val="28"/>
                <w:lang w:val="en-US" w:eastAsia="zh-CN"/>
              </w:rPr>
              <w:t>≥</w:t>
            </w:r>
            <w:r>
              <w:rPr>
                <w:rFonts w:hint="eastAsia" w:ascii="华文楷体" w:hAnsi="华文楷体" w:eastAsia="华文楷体" w:cs="Arial"/>
                <w:color w:val="auto"/>
                <w:kern w:val="0"/>
                <w:sz w:val="21"/>
                <w:szCs w:val="21"/>
                <w:highlight w:val="none"/>
                <w:lang w:val="en-US" w:eastAsia="zh-CN" w:bidi="ar"/>
              </w:rPr>
              <w:t>35</w:t>
            </w:r>
          </w:p>
        </w:tc>
        <w:tc>
          <w:tcPr>
            <w:tcW w:w="1425" w:type="dxa"/>
            <w:vAlign w:val="center"/>
          </w:tcPr>
          <w:p>
            <w:pPr>
              <w:jc w:val="center"/>
              <w:rPr>
                <w:rFonts w:hint="eastAsia" w:ascii="华文楷体" w:hAnsi="华文楷体" w:eastAsia="华文楷体" w:cs="Arial"/>
                <w:color w:val="auto"/>
                <w:kern w:val="0"/>
                <w:sz w:val="21"/>
                <w:szCs w:val="21"/>
                <w:highlight w:val="none"/>
                <w:lang w:val="en-US" w:eastAsia="zh-CN" w:bidi="ar"/>
              </w:rPr>
            </w:pPr>
            <w:r>
              <w:rPr>
                <w:rStyle w:val="5"/>
                <w:rFonts w:hint="eastAsia" w:ascii="华文楷体" w:hAnsi="华文楷体" w:eastAsia="华文楷体" w:cs="Arial"/>
                <w:b/>
                <w:bCs/>
                <w:color w:val="363636"/>
                <w:sz w:val="28"/>
                <w:szCs w:val="28"/>
                <w:lang w:val="en-US" w:eastAsia="zh-CN"/>
              </w:rPr>
              <w:t>≥</w:t>
            </w:r>
            <w:r>
              <w:rPr>
                <w:rFonts w:hint="eastAsia" w:ascii="华文楷体" w:hAnsi="华文楷体" w:eastAsia="华文楷体" w:cs="Arial"/>
                <w:color w:val="auto"/>
                <w:kern w:val="0"/>
                <w:sz w:val="21"/>
                <w:szCs w:val="21"/>
                <w:highlight w:val="none"/>
                <w:lang w:val="en-US" w:eastAsia="zh-CN" w:bidi="ar"/>
              </w:rPr>
              <w:t>45</w:t>
            </w:r>
          </w:p>
        </w:tc>
        <w:tc>
          <w:tcPr>
            <w:tcW w:w="1280" w:type="dxa"/>
            <w:vAlign w:val="center"/>
          </w:tcPr>
          <w:p>
            <w:pPr>
              <w:jc w:val="center"/>
              <w:rPr>
                <w:rFonts w:hint="default" w:ascii="华文楷体" w:hAnsi="华文楷体" w:eastAsia="华文楷体" w:cs="Arial"/>
                <w:color w:val="auto"/>
                <w:kern w:val="0"/>
                <w:sz w:val="21"/>
                <w:szCs w:val="21"/>
                <w:highlight w:val="none"/>
                <w:lang w:val="en-US" w:eastAsia="zh-CN" w:bidi="ar"/>
              </w:rPr>
            </w:pPr>
            <w:r>
              <w:rPr>
                <w:rStyle w:val="5"/>
                <w:rFonts w:hint="eastAsia" w:ascii="华文楷体" w:hAnsi="华文楷体" w:eastAsia="华文楷体" w:cs="Arial"/>
                <w:b/>
                <w:bCs/>
                <w:color w:val="363636"/>
                <w:sz w:val="28"/>
                <w:szCs w:val="28"/>
                <w:lang w:val="en-US" w:eastAsia="zh-CN"/>
              </w:rPr>
              <w:t>≥</w:t>
            </w:r>
            <w:r>
              <w:rPr>
                <w:rFonts w:hint="eastAsia" w:ascii="华文楷体" w:hAnsi="华文楷体" w:eastAsia="华文楷体" w:cs="Arial"/>
                <w:color w:val="auto"/>
                <w:kern w:val="0"/>
                <w:sz w:val="21"/>
                <w:szCs w:val="21"/>
                <w:highlight w:val="none"/>
                <w:lang w:val="en-US" w:eastAsia="zh-CN" w:bidi="ar"/>
              </w:rPr>
              <w:t>60</w:t>
            </w:r>
          </w:p>
        </w:tc>
        <w:tc>
          <w:tcPr>
            <w:tcW w:w="1397" w:type="dxa"/>
            <w:vAlign w:val="center"/>
          </w:tcPr>
          <w:p>
            <w:pPr>
              <w:jc w:val="center"/>
              <w:rPr>
                <w:rFonts w:hint="default" w:ascii="华文楷体" w:hAnsi="华文楷体" w:eastAsia="华文楷体" w:cs="Arial"/>
                <w:color w:val="auto"/>
                <w:kern w:val="0"/>
                <w:sz w:val="21"/>
                <w:szCs w:val="21"/>
                <w:highlight w:val="none"/>
                <w:lang w:val="en-US" w:eastAsia="zh-CN" w:bidi="ar"/>
              </w:rPr>
            </w:pPr>
            <w:r>
              <w:rPr>
                <w:rStyle w:val="5"/>
                <w:rFonts w:hint="eastAsia" w:ascii="华文楷体" w:hAnsi="华文楷体" w:eastAsia="华文楷体" w:cs="Arial"/>
                <w:b/>
                <w:bCs/>
                <w:color w:val="363636"/>
                <w:sz w:val="28"/>
                <w:szCs w:val="28"/>
                <w:lang w:val="en-US" w:eastAsia="zh-CN"/>
              </w:rPr>
              <w:t>≥</w:t>
            </w:r>
            <w:r>
              <w:rPr>
                <w:rFonts w:hint="eastAsia" w:ascii="华文楷体" w:hAnsi="华文楷体" w:eastAsia="华文楷体" w:cs="Arial"/>
                <w:color w:val="auto"/>
                <w:kern w:val="0"/>
                <w:sz w:val="21"/>
                <w:szCs w:val="21"/>
                <w:highlight w:val="none"/>
                <w:lang w:val="en-US" w:eastAsia="zh-CN" w:bidi="ar"/>
              </w:rPr>
              <w:t>110</w:t>
            </w:r>
          </w:p>
        </w:tc>
      </w:tr>
    </w:tbl>
    <w:p>
      <w:pPr>
        <w:pStyle w:val="2"/>
        <w:spacing w:before="156" w:beforeAutospacing="0" w:after="0" w:afterAutospacing="0" w:line="560" w:lineRule="atLeast"/>
        <w:ind w:firstLine="561" w:firstLineChars="200"/>
        <w:rPr>
          <w:rStyle w:val="5"/>
          <w:rFonts w:hint="eastAsia" w:ascii="华文楷体" w:hAnsi="华文楷体" w:eastAsia="华文楷体" w:cs="Arial"/>
          <w:b/>
          <w:bCs/>
          <w:color w:val="363636"/>
          <w:sz w:val="28"/>
          <w:szCs w:val="28"/>
          <w:lang w:val="en-US" w:eastAsia="zh-CN"/>
        </w:rPr>
      </w:pPr>
      <w:r>
        <w:rPr>
          <w:rStyle w:val="5"/>
          <w:rFonts w:hint="eastAsia" w:ascii="华文楷体" w:hAnsi="华文楷体" w:eastAsia="华文楷体" w:cs="Arial"/>
          <w:b/>
          <w:bCs/>
          <w:color w:val="363636"/>
          <w:sz w:val="28"/>
          <w:szCs w:val="28"/>
          <w:lang w:val="en-US" w:eastAsia="zh-CN"/>
        </w:rPr>
        <w:t>2、复试资格审查</w:t>
      </w:r>
    </w:p>
    <w:p>
      <w:pPr>
        <w:pStyle w:val="2"/>
        <w:spacing w:before="0" w:beforeAutospacing="0" w:after="0" w:afterAutospacing="0" w:line="560" w:lineRule="atLeast"/>
        <w:ind w:firstLine="560" w:firstLineChars="200"/>
        <w:rPr>
          <w:rFonts w:hint="default" w:ascii="华文楷体" w:hAnsi="华文楷体" w:eastAsia="华文楷体" w:cs="Arial"/>
          <w:color w:val="363636"/>
          <w:sz w:val="28"/>
          <w:szCs w:val="28"/>
          <w:lang w:val="en-US" w:eastAsia="zh-CN"/>
        </w:rPr>
      </w:pPr>
      <w:r>
        <w:rPr>
          <w:rFonts w:hint="default" w:ascii="华文楷体" w:hAnsi="华文楷体" w:eastAsia="华文楷体" w:cs="Arial"/>
          <w:color w:val="363636"/>
          <w:sz w:val="28"/>
          <w:szCs w:val="28"/>
          <w:lang w:val="en-US" w:eastAsia="zh-CN"/>
        </w:rPr>
        <w:t>考生进行资格审查须携带以下资料：</w:t>
      </w:r>
    </w:p>
    <w:p>
      <w:pPr>
        <w:pStyle w:val="2"/>
        <w:spacing w:before="0" w:beforeAutospacing="0" w:after="0" w:afterAutospacing="0" w:line="560" w:lineRule="atLeast"/>
        <w:ind w:firstLine="280" w:firstLineChars="100"/>
        <w:rPr>
          <w:rFonts w:hint="default" w:ascii="华文楷体" w:hAnsi="华文楷体" w:eastAsia="华文楷体" w:cs="Arial"/>
          <w:color w:val="363636"/>
          <w:sz w:val="28"/>
          <w:szCs w:val="28"/>
          <w:lang w:val="en-US" w:eastAsia="zh-CN"/>
        </w:rPr>
      </w:pPr>
      <w:r>
        <w:rPr>
          <w:rFonts w:hint="default" w:ascii="华文楷体" w:hAnsi="华文楷体" w:eastAsia="华文楷体" w:cs="Arial"/>
          <w:color w:val="363636"/>
          <w:sz w:val="28"/>
          <w:szCs w:val="28"/>
          <w:lang w:val="en-US" w:eastAsia="zh-CN"/>
        </w:rPr>
        <w:t>（</w:t>
      </w:r>
      <w:r>
        <w:rPr>
          <w:rFonts w:hint="eastAsia" w:ascii="华文楷体" w:hAnsi="华文楷体" w:eastAsia="华文楷体" w:cs="Arial"/>
          <w:color w:val="363636"/>
          <w:sz w:val="28"/>
          <w:szCs w:val="28"/>
          <w:lang w:val="en-US" w:eastAsia="zh-CN"/>
        </w:rPr>
        <w:t>1</w:t>
      </w:r>
      <w:r>
        <w:rPr>
          <w:rFonts w:hint="default" w:ascii="华文楷体" w:hAnsi="华文楷体" w:eastAsia="华文楷体" w:cs="Arial"/>
          <w:color w:val="363636"/>
          <w:sz w:val="28"/>
          <w:szCs w:val="28"/>
          <w:lang w:val="en-US" w:eastAsia="zh-CN"/>
        </w:rPr>
        <w:t>）身份证原件（供查验使用）</w:t>
      </w:r>
      <w:r>
        <w:rPr>
          <w:rFonts w:hint="eastAsia" w:ascii="华文楷体" w:hAnsi="华文楷体" w:eastAsia="华文楷体" w:cs="Arial"/>
          <w:color w:val="363636"/>
          <w:sz w:val="28"/>
          <w:szCs w:val="28"/>
          <w:lang w:val="en-US" w:eastAsia="zh-CN"/>
        </w:rPr>
        <w:t>及</w:t>
      </w:r>
      <w:r>
        <w:rPr>
          <w:rFonts w:hint="default" w:ascii="华文楷体" w:hAnsi="华文楷体" w:eastAsia="华文楷体" w:cs="Arial"/>
          <w:color w:val="363636"/>
          <w:sz w:val="28"/>
          <w:szCs w:val="28"/>
          <w:lang w:val="en-US" w:eastAsia="zh-CN"/>
        </w:rPr>
        <w:t>复印件1份。</w:t>
      </w:r>
    </w:p>
    <w:p>
      <w:pPr>
        <w:pStyle w:val="2"/>
        <w:spacing w:before="0" w:beforeAutospacing="0" w:after="0" w:afterAutospacing="0" w:line="560" w:lineRule="atLeast"/>
        <w:ind w:firstLine="280" w:firstLineChars="100"/>
        <w:rPr>
          <w:rFonts w:hint="default" w:ascii="华文楷体" w:hAnsi="华文楷体" w:eastAsia="华文楷体" w:cs="Arial"/>
          <w:color w:val="363636"/>
          <w:sz w:val="28"/>
          <w:szCs w:val="28"/>
          <w:lang w:val="en-US" w:eastAsia="zh-CN"/>
        </w:rPr>
      </w:pPr>
      <w:r>
        <w:rPr>
          <w:rFonts w:hint="default" w:ascii="华文楷体" w:hAnsi="华文楷体" w:eastAsia="华文楷体" w:cs="Arial"/>
          <w:color w:val="363636"/>
          <w:sz w:val="28"/>
          <w:szCs w:val="28"/>
          <w:lang w:val="en-US" w:eastAsia="zh-CN"/>
        </w:rPr>
        <w:t>（</w:t>
      </w:r>
      <w:r>
        <w:rPr>
          <w:rFonts w:hint="eastAsia" w:ascii="华文楷体" w:hAnsi="华文楷体" w:eastAsia="华文楷体" w:cs="Arial"/>
          <w:color w:val="363636"/>
          <w:sz w:val="28"/>
          <w:szCs w:val="28"/>
          <w:lang w:val="en-US" w:eastAsia="zh-CN"/>
        </w:rPr>
        <w:t>2</w:t>
      </w:r>
      <w:r>
        <w:rPr>
          <w:rFonts w:hint="default" w:ascii="华文楷体" w:hAnsi="华文楷体" w:eastAsia="华文楷体" w:cs="Arial"/>
          <w:color w:val="363636"/>
          <w:sz w:val="28"/>
          <w:szCs w:val="28"/>
          <w:lang w:val="en-US" w:eastAsia="zh-CN"/>
        </w:rPr>
        <w:t>）本科及硕士学历、学位证书(应届生为学生证)原件（供查验使用）及复印件各1份。</w:t>
      </w:r>
    </w:p>
    <w:p>
      <w:pPr>
        <w:pStyle w:val="2"/>
        <w:spacing w:before="0" w:beforeAutospacing="0" w:after="0" w:afterAutospacing="0" w:line="560" w:lineRule="atLeast"/>
        <w:ind w:firstLine="280" w:firstLineChars="100"/>
        <w:rPr>
          <w:rFonts w:hint="default" w:ascii="华文楷体" w:hAnsi="华文楷体" w:eastAsia="华文楷体" w:cs="Arial"/>
          <w:color w:val="363636"/>
          <w:sz w:val="28"/>
          <w:szCs w:val="28"/>
          <w:lang w:val="en-US" w:eastAsia="zh-CN"/>
        </w:rPr>
      </w:pPr>
      <w:r>
        <w:rPr>
          <w:rFonts w:hint="eastAsia" w:ascii="华文楷体" w:hAnsi="华文楷体" w:eastAsia="华文楷体" w:cs="Arial"/>
          <w:color w:val="363636"/>
          <w:sz w:val="28"/>
          <w:szCs w:val="28"/>
          <w:lang w:val="en-US" w:eastAsia="zh-CN"/>
        </w:rPr>
        <w:t>（3）拷贝陈述环节所用ppt.</w:t>
      </w:r>
    </w:p>
    <w:p>
      <w:pPr>
        <w:pStyle w:val="2"/>
        <w:spacing w:before="0" w:beforeAutospacing="0" w:after="0" w:afterAutospacing="0" w:line="560" w:lineRule="atLeast"/>
        <w:ind w:firstLine="280" w:firstLineChars="100"/>
        <w:rPr>
          <w:rFonts w:hint="default" w:ascii="华文楷体" w:hAnsi="华文楷体" w:eastAsia="华文楷体" w:cs="Arial"/>
          <w:color w:val="363636"/>
          <w:sz w:val="28"/>
          <w:szCs w:val="28"/>
          <w:highlight w:val="none"/>
          <w:lang w:val="en-US" w:eastAsia="zh-CN"/>
        </w:rPr>
      </w:pPr>
      <w:r>
        <w:rPr>
          <w:rFonts w:hint="default" w:ascii="华文楷体" w:hAnsi="华文楷体" w:eastAsia="华文楷体" w:cs="Arial"/>
          <w:color w:val="363636"/>
          <w:sz w:val="28"/>
          <w:szCs w:val="28"/>
          <w:highlight w:val="none"/>
          <w:lang w:val="en-US" w:eastAsia="zh-CN"/>
        </w:rPr>
        <w:t>（</w:t>
      </w:r>
      <w:r>
        <w:rPr>
          <w:rFonts w:hint="eastAsia" w:ascii="华文楷体" w:hAnsi="华文楷体" w:eastAsia="华文楷体" w:cs="Arial"/>
          <w:color w:val="363636"/>
          <w:sz w:val="28"/>
          <w:szCs w:val="28"/>
          <w:highlight w:val="none"/>
          <w:lang w:val="en-US" w:eastAsia="zh-CN"/>
        </w:rPr>
        <w:t>4</w:t>
      </w:r>
      <w:r>
        <w:rPr>
          <w:rFonts w:hint="default" w:ascii="华文楷体" w:hAnsi="华文楷体" w:eastAsia="华文楷体" w:cs="Arial"/>
          <w:color w:val="363636"/>
          <w:sz w:val="28"/>
          <w:szCs w:val="28"/>
          <w:highlight w:val="none"/>
          <w:lang w:val="en-US" w:eastAsia="zh-CN"/>
        </w:rPr>
        <w:t>）考生填写完整的《政治审查表》（从本校研究生院首页招生专栏自行下载，填写后由考生档案所在单位签字盖章）。</w:t>
      </w:r>
    </w:p>
    <w:p>
      <w:pPr>
        <w:pStyle w:val="2"/>
        <w:spacing w:before="0" w:beforeAutospacing="0" w:after="0" w:afterAutospacing="0" w:line="560" w:lineRule="atLeast"/>
        <w:ind w:firstLine="280" w:firstLineChars="100"/>
        <w:rPr>
          <w:rFonts w:hint="default" w:ascii="华文楷体" w:hAnsi="华文楷体" w:eastAsia="华文楷体" w:cs="Arial"/>
          <w:color w:val="363636"/>
          <w:sz w:val="28"/>
          <w:szCs w:val="28"/>
          <w:lang w:val="en-US" w:eastAsia="zh-CN"/>
        </w:rPr>
      </w:pPr>
      <w:r>
        <w:rPr>
          <w:rFonts w:hint="eastAsia" w:ascii="华文楷体" w:hAnsi="华文楷体" w:eastAsia="华文楷体" w:cs="Arial"/>
          <w:color w:val="363636"/>
          <w:sz w:val="28"/>
          <w:szCs w:val="28"/>
          <w:lang w:val="en-US" w:eastAsia="zh-CN"/>
        </w:rPr>
        <w:t xml:space="preserve"> 注：请考生务必准备好以上材料，缺少任意一项视为资格审查未通过，资格审查未通过者不能参加复试。</w:t>
      </w:r>
    </w:p>
    <w:p>
      <w:pPr>
        <w:pStyle w:val="2"/>
        <w:numPr>
          <w:ilvl w:val="0"/>
          <w:numId w:val="0"/>
        </w:numPr>
        <w:spacing w:before="156" w:beforeAutospacing="0" w:after="0" w:afterAutospacing="0" w:line="560" w:lineRule="atLeast"/>
        <w:ind w:firstLine="280" w:firstLineChars="100"/>
        <w:rPr>
          <w:rStyle w:val="5"/>
          <w:rFonts w:hint="default" w:ascii="华文楷体" w:hAnsi="华文楷体" w:eastAsia="华文楷体" w:cs="Arial"/>
          <w:color w:val="363636"/>
          <w:sz w:val="28"/>
          <w:szCs w:val="28"/>
          <w:lang w:val="en-US" w:eastAsia="zh-CN"/>
        </w:rPr>
      </w:pPr>
      <w:r>
        <w:rPr>
          <w:rStyle w:val="5"/>
          <w:rFonts w:hint="eastAsia" w:ascii="华文楷体" w:hAnsi="华文楷体" w:eastAsia="华文楷体" w:cs="Arial"/>
          <w:color w:val="363636"/>
          <w:sz w:val="28"/>
          <w:szCs w:val="28"/>
          <w:lang w:val="en-US" w:eastAsia="zh-CN"/>
        </w:rPr>
        <w:t>3、</w:t>
      </w:r>
      <w:r>
        <w:rPr>
          <w:rStyle w:val="5"/>
          <w:rFonts w:hint="eastAsia" w:ascii="华文楷体" w:hAnsi="华文楷体" w:eastAsia="华文楷体" w:cs="Arial"/>
          <w:color w:val="363636"/>
          <w:sz w:val="28"/>
          <w:szCs w:val="28"/>
        </w:rPr>
        <w:t>复试</w:t>
      </w:r>
      <w:r>
        <w:rPr>
          <w:rStyle w:val="5"/>
          <w:rFonts w:hint="eastAsia" w:ascii="华文楷体" w:hAnsi="华文楷体" w:eastAsia="华文楷体" w:cs="Arial"/>
          <w:color w:val="363636"/>
          <w:sz w:val="28"/>
          <w:szCs w:val="28"/>
          <w:lang w:eastAsia="zh-CN"/>
        </w:rPr>
        <w:t>考试安排</w:t>
      </w:r>
    </w:p>
    <w:tbl>
      <w:tblPr>
        <w:tblStyle w:val="3"/>
        <w:tblpPr w:leftFromText="180" w:rightFromText="180" w:vertAnchor="text" w:horzAnchor="page" w:tblpXSpec="center" w:tblpY="660"/>
        <w:tblOverlap w:val="never"/>
        <w:tblW w:w="79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897"/>
        <w:gridCol w:w="1740"/>
        <w:gridCol w:w="1860"/>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28" w:type="dxa"/>
            <w:vAlign w:val="center"/>
          </w:tcPr>
          <w:p>
            <w:pPr>
              <w:adjustRightInd w:val="0"/>
              <w:snapToGrid w:val="0"/>
              <w:jc w:val="center"/>
              <w:rPr>
                <w:rFonts w:hint="default"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序号</w:t>
            </w:r>
          </w:p>
        </w:tc>
        <w:tc>
          <w:tcPr>
            <w:tcW w:w="1897" w:type="dxa"/>
            <w:vAlign w:val="center"/>
          </w:tcPr>
          <w:p>
            <w:pPr>
              <w:adjustRightInd w:val="0"/>
              <w:snapToGrid w:val="0"/>
              <w:jc w:val="center"/>
              <w:rPr>
                <w:rFonts w:hint="default"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复试安排</w:t>
            </w:r>
          </w:p>
        </w:tc>
        <w:tc>
          <w:tcPr>
            <w:tcW w:w="1740" w:type="dxa"/>
            <w:vAlign w:val="center"/>
          </w:tcPr>
          <w:p>
            <w:pPr>
              <w:adjustRightInd w:val="0"/>
              <w:snapToGrid w:val="0"/>
              <w:jc w:val="center"/>
              <w:rPr>
                <w:rFonts w:hint="default"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考试形式</w:t>
            </w:r>
          </w:p>
        </w:tc>
        <w:tc>
          <w:tcPr>
            <w:tcW w:w="1860" w:type="dxa"/>
            <w:vAlign w:val="center"/>
          </w:tcPr>
          <w:p>
            <w:pPr>
              <w:adjustRightInd w:val="0"/>
              <w:snapToGrid w:val="0"/>
              <w:jc w:val="center"/>
              <w:rPr>
                <w:rFonts w:hint="default"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时间</w:t>
            </w:r>
          </w:p>
        </w:tc>
        <w:tc>
          <w:tcPr>
            <w:tcW w:w="1644" w:type="dxa"/>
            <w:vAlign w:val="center"/>
          </w:tcPr>
          <w:p>
            <w:pPr>
              <w:adjustRightInd w:val="0"/>
              <w:snapToGrid w:val="0"/>
              <w:jc w:val="center"/>
              <w:rPr>
                <w:rFonts w:hint="default"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828" w:type="dxa"/>
            <w:vAlign w:val="center"/>
          </w:tcPr>
          <w:p>
            <w:pPr>
              <w:adjustRightInd w:val="0"/>
              <w:snapToGrid w:val="0"/>
              <w:jc w:val="center"/>
              <w:rPr>
                <w:rFonts w:hint="eastAsia"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1</w:t>
            </w:r>
          </w:p>
        </w:tc>
        <w:tc>
          <w:tcPr>
            <w:tcW w:w="1897" w:type="dxa"/>
            <w:vAlign w:val="center"/>
          </w:tcPr>
          <w:p>
            <w:pPr>
              <w:adjustRightInd w:val="0"/>
              <w:snapToGrid w:val="0"/>
              <w:jc w:val="center"/>
              <w:rPr>
                <w:rFonts w:hint="eastAsia"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资格审查</w:t>
            </w:r>
          </w:p>
        </w:tc>
        <w:tc>
          <w:tcPr>
            <w:tcW w:w="1740" w:type="dxa"/>
            <w:vAlign w:val="center"/>
          </w:tcPr>
          <w:p>
            <w:pPr>
              <w:adjustRightInd w:val="0"/>
              <w:snapToGrid w:val="0"/>
              <w:jc w:val="center"/>
              <w:rPr>
                <w:rFonts w:hint="eastAsia"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无</w:t>
            </w:r>
          </w:p>
        </w:tc>
        <w:tc>
          <w:tcPr>
            <w:tcW w:w="1860" w:type="dxa"/>
            <w:vAlign w:val="center"/>
          </w:tcPr>
          <w:p>
            <w:pPr>
              <w:adjustRightInd w:val="0"/>
              <w:snapToGrid w:val="0"/>
              <w:jc w:val="center"/>
              <w:rPr>
                <w:rFonts w:hint="eastAsia"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2019年5月24日8：30-9:00</w:t>
            </w:r>
          </w:p>
        </w:tc>
        <w:tc>
          <w:tcPr>
            <w:tcW w:w="1644" w:type="dxa"/>
            <w:vAlign w:val="center"/>
          </w:tcPr>
          <w:p>
            <w:pPr>
              <w:adjustRightInd w:val="0"/>
              <w:snapToGrid w:val="0"/>
              <w:jc w:val="center"/>
              <w:rPr>
                <w:rFonts w:hint="default"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西城校区教1-510</w:t>
            </w:r>
          </w:p>
          <w:p>
            <w:pPr>
              <w:adjustRightInd w:val="0"/>
              <w:snapToGrid w:val="0"/>
              <w:jc w:val="both"/>
              <w:rPr>
                <w:rFonts w:hint="default" w:ascii="华文楷体" w:hAnsi="华文楷体" w:eastAsia="华文楷体" w:cs="Arial"/>
                <w:color w:val="363636"/>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828" w:type="dxa"/>
            <w:vAlign w:val="center"/>
          </w:tcPr>
          <w:p>
            <w:pPr>
              <w:adjustRightInd w:val="0"/>
              <w:snapToGrid w:val="0"/>
              <w:jc w:val="center"/>
              <w:rPr>
                <w:rFonts w:hint="eastAsia"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2</w:t>
            </w:r>
          </w:p>
        </w:tc>
        <w:tc>
          <w:tcPr>
            <w:tcW w:w="1897" w:type="dxa"/>
            <w:vAlign w:val="center"/>
          </w:tcPr>
          <w:p>
            <w:pPr>
              <w:adjustRightInd w:val="0"/>
              <w:snapToGrid w:val="0"/>
              <w:jc w:val="center"/>
              <w:rPr>
                <w:rFonts w:hint="eastAsia" w:ascii="华文楷体" w:hAnsi="华文楷体" w:eastAsia="华文楷体" w:cs="Arial"/>
                <w:kern w:val="0"/>
                <w:szCs w:val="21"/>
                <w:lang w:val="en-US" w:eastAsia="zh-CN"/>
              </w:rPr>
            </w:pPr>
            <w:r>
              <w:rPr>
                <w:rFonts w:hint="eastAsia" w:ascii="华文楷体" w:hAnsi="华文楷体" w:eastAsia="华文楷体" w:cs="Arial"/>
                <w:kern w:val="0"/>
                <w:szCs w:val="21"/>
                <w:lang w:val="en-US" w:eastAsia="zh-CN"/>
              </w:rPr>
              <w:t>建筑学专业综合</w:t>
            </w:r>
          </w:p>
          <w:p>
            <w:pPr>
              <w:adjustRightInd w:val="0"/>
              <w:snapToGrid w:val="0"/>
              <w:jc w:val="center"/>
              <w:rPr>
                <w:rFonts w:hint="default"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（满分50分）</w:t>
            </w:r>
          </w:p>
        </w:tc>
        <w:tc>
          <w:tcPr>
            <w:tcW w:w="1740" w:type="dxa"/>
            <w:vAlign w:val="center"/>
          </w:tcPr>
          <w:p>
            <w:pPr>
              <w:adjustRightInd w:val="0"/>
              <w:snapToGrid w:val="0"/>
              <w:jc w:val="center"/>
              <w:rPr>
                <w:rFonts w:hint="eastAsia"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1小时闭卷考试</w:t>
            </w:r>
          </w:p>
        </w:tc>
        <w:tc>
          <w:tcPr>
            <w:tcW w:w="1860" w:type="dxa"/>
            <w:vAlign w:val="center"/>
          </w:tcPr>
          <w:p>
            <w:pPr>
              <w:adjustRightInd w:val="0"/>
              <w:snapToGrid w:val="0"/>
              <w:jc w:val="center"/>
              <w:rPr>
                <w:rFonts w:hint="default"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2019年5月24日</w:t>
            </w:r>
          </w:p>
          <w:p>
            <w:pPr>
              <w:adjustRightInd w:val="0"/>
              <w:snapToGrid w:val="0"/>
              <w:jc w:val="center"/>
              <w:rPr>
                <w:rFonts w:hint="eastAsia"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9:00-10:00</w:t>
            </w:r>
          </w:p>
        </w:tc>
        <w:tc>
          <w:tcPr>
            <w:tcW w:w="1644" w:type="dxa"/>
            <w:vAlign w:val="center"/>
          </w:tcPr>
          <w:p>
            <w:pPr>
              <w:adjustRightInd w:val="0"/>
              <w:snapToGrid w:val="0"/>
              <w:jc w:val="both"/>
              <w:rPr>
                <w:rFonts w:hint="eastAsia"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西城校区教1-510，8:40可以进入考场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828" w:type="dxa"/>
            <w:vAlign w:val="center"/>
          </w:tcPr>
          <w:p>
            <w:pPr>
              <w:adjustRightInd w:val="0"/>
              <w:snapToGrid w:val="0"/>
              <w:jc w:val="center"/>
              <w:rPr>
                <w:rFonts w:hint="default"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3</w:t>
            </w:r>
          </w:p>
        </w:tc>
        <w:tc>
          <w:tcPr>
            <w:tcW w:w="1897" w:type="dxa"/>
            <w:vAlign w:val="center"/>
          </w:tcPr>
          <w:p>
            <w:pPr>
              <w:adjustRightInd w:val="0"/>
              <w:snapToGrid w:val="0"/>
              <w:ind w:firstLine="210" w:firstLineChars="100"/>
              <w:jc w:val="both"/>
              <w:rPr>
                <w:rFonts w:hint="eastAsia"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心理健康测评</w:t>
            </w:r>
          </w:p>
        </w:tc>
        <w:tc>
          <w:tcPr>
            <w:tcW w:w="1740" w:type="dxa"/>
            <w:vAlign w:val="center"/>
          </w:tcPr>
          <w:p>
            <w:pPr>
              <w:adjustRightInd w:val="0"/>
              <w:snapToGrid w:val="0"/>
              <w:jc w:val="center"/>
              <w:rPr>
                <w:rFonts w:hint="eastAsia"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答卷测评</w:t>
            </w:r>
          </w:p>
        </w:tc>
        <w:tc>
          <w:tcPr>
            <w:tcW w:w="1860" w:type="dxa"/>
            <w:vAlign w:val="center"/>
          </w:tcPr>
          <w:p>
            <w:pPr>
              <w:adjustRightInd w:val="0"/>
              <w:snapToGrid w:val="0"/>
              <w:jc w:val="center"/>
              <w:rPr>
                <w:rFonts w:hint="eastAsia"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2019年5月24日</w:t>
            </w:r>
          </w:p>
          <w:p>
            <w:pPr>
              <w:adjustRightInd w:val="0"/>
              <w:snapToGrid w:val="0"/>
              <w:jc w:val="center"/>
              <w:rPr>
                <w:rFonts w:hint="default"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10:10-10:50</w:t>
            </w:r>
          </w:p>
        </w:tc>
        <w:tc>
          <w:tcPr>
            <w:tcW w:w="1644" w:type="dxa"/>
            <w:vAlign w:val="center"/>
          </w:tcPr>
          <w:p>
            <w:pPr>
              <w:adjustRightInd w:val="0"/>
              <w:snapToGrid w:val="0"/>
              <w:jc w:val="center"/>
              <w:rPr>
                <w:rFonts w:hint="default"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西城校区教1-510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tblHeader/>
          <w:jc w:val="center"/>
        </w:trPr>
        <w:tc>
          <w:tcPr>
            <w:tcW w:w="828" w:type="dxa"/>
            <w:vAlign w:val="center"/>
          </w:tcPr>
          <w:p>
            <w:pPr>
              <w:adjustRightInd w:val="0"/>
              <w:snapToGrid w:val="0"/>
              <w:jc w:val="center"/>
              <w:rPr>
                <w:rFonts w:hint="eastAsia"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4</w:t>
            </w:r>
          </w:p>
        </w:tc>
        <w:tc>
          <w:tcPr>
            <w:tcW w:w="1897" w:type="dxa"/>
            <w:vAlign w:val="center"/>
          </w:tcPr>
          <w:p>
            <w:pPr>
              <w:adjustRightInd w:val="0"/>
              <w:snapToGrid w:val="0"/>
              <w:jc w:val="center"/>
              <w:rPr>
                <w:rFonts w:hint="default"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专业知识-英语听力与口语</w:t>
            </w:r>
          </w:p>
          <w:p>
            <w:pPr>
              <w:adjustRightInd w:val="0"/>
              <w:snapToGrid w:val="0"/>
              <w:jc w:val="both"/>
              <w:rPr>
                <w:rFonts w:hint="default"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（满分10分）</w:t>
            </w:r>
          </w:p>
        </w:tc>
        <w:tc>
          <w:tcPr>
            <w:tcW w:w="1740" w:type="dxa"/>
            <w:vAlign w:val="center"/>
          </w:tcPr>
          <w:p>
            <w:pPr>
              <w:adjustRightInd w:val="0"/>
              <w:snapToGrid w:val="0"/>
              <w:jc w:val="center"/>
              <w:rPr>
                <w:rFonts w:hint="default"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专业教师对考生进行口语问答</w:t>
            </w:r>
          </w:p>
        </w:tc>
        <w:tc>
          <w:tcPr>
            <w:tcW w:w="1860" w:type="dxa"/>
            <w:vAlign w:val="center"/>
          </w:tcPr>
          <w:p>
            <w:pPr>
              <w:jc w:val="center"/>
              <w:rPr>
                <w:rFonts w:hint="default"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2019年5月24日13：00-17：00</w:t>
            </w:r>
          </w:p>
        </w:tc>
        <w:tc>
          <w:tcPr>
            <w:tcW w:w="1644" w:type="dxa"/>
            <w:vAlign w:val="center"/>
          </w:tcPr>
          <w:p>
            <w:pPr>
              <w:jc w:val="center"/>
              <w:rPr>
                <w:rFonts w:hint="default"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西城校区教1-510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blHeader/>
          <w:jc w:val="center"/>
        </w:trPr>
        <w:tc>
          <w:tcPr>
            <w:tcW w:w="828" w:type="dxa"/>
            <w:vAlign w:val="center"/>
          </w:tcPr>
          <w:p>
            <w:pPr>
              <w:adjustRightInd w:val="0"/>
              <w:snapToGrid w:val="0"/>
              <w:jc w:val="center"/>
              <w:rPr>
                <w:rFonts w:hint="eastAsia"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5</w:t>
            </w:r>
          </w:p>
        </w:tc>
        <w:tc>
          <w:tcPr>
            <w:tcW w:w="1897" w:type="dxa"/>
            <w:vAlign w:val="center"/>
          </w:tcPr>
          <w:p>
            <w:pPr>
              <w:adjustRightInd w:val="0"/>
              <w:snapToGrid w:val="0"/>
              <w:jc w:val="center"/>
              <w:rPr>
                <w:rFonts w:hint="eastAsia"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专业面试-科研能力鉴定与综合素质测评</w:t>
            </w:r>
          </w:p>
          <w:p>
            <w:pPr>
              <w:adjustRightInd w:val="0"/>
              <w:snapToGrid w:val="0"/>
              <w:jc w:val="center"/>
              <w:rPr>
                <w:rFonts w:hint="eastAsia"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(满分30分+10分)</w:t>
            </w:r>
          </w:p>
        </w:tc>
        <w:tc>
          <w:tcPr>
            <w:tcW w:w="1740" w:type="dxa"/>
            <w:vAlign w:val="center"/>
          </w:tcPr>
          <w:p>
            <w:pPr>
              <w:adjustRightInd w:val="0"/>
              <w:snapToGrid w:val="0"/>
              <w:jc w:val="center"/>
              <w:rPr>
                <w:rFonts w:hint="eastAsia"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考生进行陈述与答辩</w:t>
            </w:r>
          </w:p>
        </w:tc>
        <w:tc>
          <w:tcPr>
            <w:tcW w:w="1860" w:type="dxa"/>
            <w:vAlign w:val="center"/>
          </w:tcPr>
          <w:p>
            <w:pPr>
              <w:jc w:val="center"/>
              <w:rPr>
                <w:rFonts w:hint="eastAsia"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2019年5月24日13：00—17：00</w:t>
            </w:r>
          </w:p>
        </w:tc>
        <w:tc>
          <w:tcPr>
            <w:tcW w:w="1644" w:type="dxa"/>
            <w:vAlign w:val="center"/>
          </w:tcPr>
          <w:p>
            <w:pPr>
              <w:jc w:val="center"/>
              <w:rPr>
                <w:rFonts w:hint="default" w:ascii="华文楷体" w:hAnsi="华文楷体" w:eastAsia="华文楷体" w:cs="Arial"/>
                <w:color w:val="363636"/>
                <w:kern w:val="0"/>
                <w:sz w:val="21"/>
                <w:szCs w:val="21"/>
                <w:lang w:val="en-US" w:eastAsia="zh-CN" w:bidi="ar-SA"/>
              </w:rPr>
            </w:pPr>
            <w:r>
              <w:rPr>
                <w:rFonts w:hint="eastAsia" w:ascii="华文楷体" w:hAnsi="华文楷体" w:eastAsia="华文楷体" w:cs="Arial"/>
                <w:color w:val="363636"/>
                <w:kern w:val="0"/>
                <w:sz w:val="21"/>
                <w:szCs w:val="21"/>
                <w:lang w:val="en-US" w:eastAsia="zh-CN" w:bidi="ar-SA"/>
              </w:rPr>
              <w:t>西城校区教1-510</w:t>
            </w:r>
          </w:p>
        </w:tc>
      </w:tr>
    </w:tbl>
    <w:p>
      <w:pPr>
        <w:pStyle w:val="2"/>
        <w:numPr>
          <w:ilvl w:val="0"/>
          <w:numId w:val="0"/>
        </w:numPr>
        <w:spacing w:before="156" w:beforeAutospacing="0" w:after="0" w:afterAutospacing="0" w:line="560" w:lineRule="atLeast"/>
        <w:ind w:left="420" w:leftChars="0"/>
        <w:rPr>
          <w:rStyle w:val="5"/>
          <w:rFonts w:hint="default" w:ascii="华文楷体" w:hAnsi="华文楷体" w:eastAsia="华文楷体" w:cs="Arial"/>
          <w:color w:val="363636"/>
          <w:sz w:val="28"/>
          <w:szCs w:val="28"/>
          <w:lang w:val="en-US" w:eastAsia="zh-CN"/>
        </w:rPr>
      </w:pPr>
      <w:r>
        <w:rPr>
          <w:rStyle w:val="5"/>
          <w:rFonts w:hint="eastAsia" w:ascii="华文楷体" w:hAnsi="华文楷体" w:eastAsia="华文楷体" w:cs="Arial"/>
          <w:color w:val="363636"/>
          <w:sz w:val="28"/>
          <w:szCs w:val="28"/>
          <w:lang w:val="en-US" w:eastAsia="zh-CN"/>
        </w:rPr>
        <w:t>4、考试注意事项</w:t>
      </w:r>
    </w:p>
    <w:p>
      <w:pPr>
        <w:pStyle w:val="2"/>
        <w:spacing w:before="0" w:beforeAutospacing="0" w:after="0" w:afterAutospacing="0" w:line="560" w:lineRule="atLeast"/>
        <w:rPr>
          <w:rFonts w:hint="eastAsia" w:ascii="华文楷体" w:hAnsi="华文楷体" w:eastAsia="华文楷体" w:cs="Arial"/>
          <w:color w:val="auto"/>
          <w:kern w:val="0"/>
          <w:sz w:val="28"/>
          <w:szCs w:val="28"/>
          <w:highlight w:val="none"/>
          <w:lang w:val="en-US" w:eastAsia="zh-CN" w:bidi="ar"/>
        </w:rPr>
      </w:pPr>
      <w:r>
        <w:rPr>
          <w:rFonts w:hint="eastAsia" w:ascii="华文楷体" w:hAnsi="华文楷体" w:eastAsia="华文楷体" w:cs="Arial"/>
          <w:color w:val="auto"/>
          <w:kern w:val="0"/>
          <w:sz w:val="28"/>
          <w:szCs w:val="28"/>
          <w:highlight w:val="none"/>
          <w:lang w:val="en-US" w:eastAsia="zh-CN" w:bidi="ar"/>
        </w:rPr>
        <w:t>（1）普通报考考生与申请硕博连读考生的考试安排相同。</w:t>
      </w:r>
    </w:p>
    <w:p>
      <w:pPr>
        <w:pStyle w:val="2"/>
        <w:spacing w:before="0" w:beforeAutospacing="0" w:after="0" w:afterAutospacing="0" w:line="560" w:lineRule="atLeast"/>
        <w:rPr>
          <w:rFonts w:hint="eastAsia" w:ascii="华文楷体" w:hAnsi="华文楷体" w:eastAsia="华文楷体" w:cs="Arial"/>
          <w:color w:val="auto"/>
          <w:kern w:val="0"/>
          <w:sz w:val="28"/>
          <w:szCs w:val="28"/>
          <w:highlight w:val="none"/>
          <w:lang w:val="en-US" w:eastAsia="zh-CN" w:bidi="ar"/>
        </w:rPr>
      </w:pPr>
      <w:r>
        <w:rPr>
          <w:rFonts w:hint="eastAsia" w:ascii="华文楷体" w:hAnsi="华文楷体" w:eastAsia="华文楷体" w:cs="Arial"/>
          <w:color w:val="auto"/>
          <w:kern w:val="0"/>
          <w:sz w:val="28"/>
          <w:szCs w:val="28"/>
          <w:highlight w:val="none"/>
          <w:lang w:val="en-US" w:eastAsia="zh-CN" w:bidi="ar"/>
        </w:rPr>
        <w:t>（2）复试采取笔试与面试相结合的方式；笔试为专业知识考查，面试为英语听力与口语、科研能力鉴定和综合素质测评等方面考查。</w:t>
      </w:r>
    </w:p>
    <w:p>
      <w:pPr>
        <w:pStyle w:val="2"/>
        <w:spacing w:before="0" w:beforeAutospacing="0" w:after="0" w:afterAutospacing="0" w:line="560" w:lineRule="atLeast"/>
        <w:rPr>
          <w:rFonts w:hint="eastAsia" w:ascii="华文楷体" w:hAnsi="华文楷体" w:eastAsia="华文楷体" w:cs="Arial"/>
          <w:color w:val="auto"/>
          <w:kern w:val="0"/>
          <w:sz w:val="28"/>
          <w:szCs w:val="28"/>
          <w:highlight w:val="none"/>
          <w:lang w:val="en-US" w:eastAsia="zh-CN" w:bidi="ar"/>
        </w:rPr>
      </w:pPr>
      <w:r>
        <w:rPr>
          <w:rFonts w:hint="eastAsia" w:ascii="华文楷体" w:hAnsi="华文楷体" w:eastAsia="华文楷体" w:cs="Arial"/>
          <w:color w:val="auto"/>
          <w:kern w:val="0"/>
          <w:sz w:val="28"/>
          <w:szCs w:val="28"/>
          <w:highlight w:val="none"/>
          <w:lang w:val="en-US" w:eastAsia="zh-CN" w:bidi="ar"/>
        </w:rPr>
        <w:t>（3）建筑学专业综合笔试考试学院不提供任何形式的参考范围。</w:t>
      </w:r>
    </w:p>
    <w:p>
      <w:pPr>
        <w:pStyle w:val="2"/>
        <w:spacing w:before="0" w:beforeAutospacing="0" w:after="0" w:afterAutospacing="0" w:line="560" w:lineRule="atLeast"/>
        <w:rPr>
          <w:rFonts w:hint="eastAsia" w:ascii="华文楷体" w:hAnsi="华文楷体" w:eastAsia="华文楷体" w:cs="Arial"/>
          <w:color w:val="auto"/>
          <w:kern w:val="0"/>
          <w:sz w:val="28"/>
          <w:szCs w:val="28"/>
          <w:highlight w:val="none"/>
          <w:lang w:val="en-US" w:eastAsia="zh-CN" w:bidi="ar"/>
        </w:rPr>
      </w:pPr>
      <w:r>
        <w:rPr>
          <w:rFonts w:hint="eastAsia" w:ascii="华文楷体" w:hAnsi="华文楷体" w:eastAsia="华文楷体" w:cs="Arial"/>
          <w:color w:val="auto"/>
          <w:kern w:val="0"/>
          <w:sz w:val="28"/>
          <w:szCs w:val="28"/>
          <w:highlight w:val="none"/>
          <w:lang w:val="en-US" w:eastAsia="zh-CN" w:bidi="ar"/>
        </w:rPr>
        <w:t>（4）英语听力与口语由专业教师用英语提问，考生用英语作答，根据实际情况由主考教师决定问答时长。</w:t>
      </w:r>
    </w:p>
    <w:p>
      <w:pPr>
        <w:pStyle w:val="2"/>
        <w:spacing w:before="0" w:beforeAutospacing="0" w:after="0" w:afterAutospacing="0" w:line="560" w:lineRule="atLeast"/>
        <w:rPr>
          <w:rFonts w:hint="eastAsia" w:ascii="华文楷体" w:hAnsi="华文楷体" w:eastAsia="华文楷体" w:cs="Arial"/>
          <w:color w:val="auto"/>
          <w:kern w:val="0"/>
          <w:sz w:val="28"/>
          <w:szCs w:val="28"/>
          <w:highlight w:val="none"/>
          <w:lang w:val="en-US" w:eastAsia="zh-CN" w:bidi="ar"/>
        </w:rPr>
      </w:pPr>
      <w:r>
        <w:rPr>
          <w:rFonts w:hint="eastAsia" w:ascii="华文楷体" w:hAnsi="华文楷体" w:eastAsia="华文楷体" w:cs="Arial"/>
          <w:color w:val="auto"/>
          <w:kern w:val="0"/>
          <w:sz w:val="28"/>
          <w:szCs w:val="28"/>
          <w:highlight w:val="none"/>
          <w:lang w:val="en-US" w:eastAsia="zh-CN" w:bidi="ar"/>
        </w:rPr>
        <w:t>（5）科研能力鉴定与综合素质测评包含考生陈述和现场答辩2个环节，陈述环节需要考生准备ppt，时长不超过8分钟，陈述内容一般应包括个人基本情况（本、硕毕业学校及专业、工作单位、年龄等）、主要学术经历和学术成果、以及攻读博士学位研究方向初步设想等。现场答辩由专业教师根据考生陈述提问，由考生进行作答。</w:t>
      </w:r>
    </w:p>
    <w:p>
      <w:pPr>
        <w:pStyle w:val="2"/>
        <w:spacing w:before="0" w:beforeAutospacing="0" w:after="0" w:afterAutospacing="0" w:line="560" w:lineRule="atLeast"/>
        <w:rPr>
          <w:rFonts w:hint="eastAsia" w:ascii="华文楷体" w:hAnsi="华文楷体" w:eastAsia="华文楷体" w:cs="Arial"/>
          <w:color w:val="auto"/>
          <w:kern w:val="0"/>
          <w:sz w:val="28"/>
          <w:szCs w:val="28"/>
          <w:highlight w:val="none"/>
          <w:lang w:val="en-US" w:eastAsia="zh-CN" w:bidi="ar"/>
        </w:rPr>
      </w:pPr>
      <w:r>
        <w:rPr>
          <w:rFonts w:hint="eastAsia" w:ascii="华文楷体" w:hAnsi="华文楷体" w:eastAsia="华文楷体" w:cs="Arial"/>
          <w:color w:val="auto"/>
          <w:kern w:val="0"/>
          <w:sz w:val="28"/>
          <w:szCs w:val="28"/>
          <w:highlight w:val="none"/>
          <w:lang w:val="en-US" w:eastAsia="zh-CN" w:bidi="ar"/>
        </w:rPr>
        <w:t>（6）考生须严格按照时间安排参加复试，不按时参加各种形式的考试视为自动放弃复试，逾期不补。</w:t>
      </w:r>
    </w:p>
    <w:p>
      <w:pPr>
        <w:pStyle w:val="2"/>
        <w:spacing w:before="0" w:beforeAutospacing="0" w:after="0" w:afterAutospacing="0" w:line="560" w:lineRule="atLeast"/>
        <w:ind w:firstLine="280" w:firstLineChars="100"/>
        <w:rPr>
          <w:rFonts w:ascii="Arial" w:hAnsi="Arial" w:cs="Arial"/>
          <w:color w:val="363636"/>
          <w:sz w:val="18"/>
          <w:szCs w:val="18"/>
        </w:rPr>
      </w:pPr>
      <w:r>
        <w:rPr>
          <w:rStyle w:val="5"/>
          <w:rFonts w:hint="eastAsia" w:ascii="华文楷体" w:hAnsi="华文楷体" w:eastAsia="华文楷体" w:cs="Arial"/>
          <w:color w:val="363636"/>
          <w:sz w:val="28"/>
          <w:szCs w:val="28"/>
          <w:lang w:val="en-US" w:eastAsia="zh-CN"/>
        </w:rPr>
        <w:t>5、考试</w:t>
      </w:r>
      <w:r>
        <w:rPr>
          <w:rStyle w:val="5"/>
          <w:rFonts w:hint="eastAsia" w:ascii="华文楷体" w:hAnsi="华文楷体" w:eastAsia="华文楷体" w:cs="Arial"/>
          <w:color w:val="363636"/>
          <w:sz w:val="28"/>
          <w:szCs w:val="28"/>
        </w:rPr>
        <w:t>成绩说明</w:t>
      </w:r>
    </w:p>
    <w:p>
      <w:pPr>
        <w:pStyle w:val="2"/>
        <w:spacing w:before="0" w:beforeAutospacing="0" w:after="0" w:afterAutospacing="0" w:line="560" w:lineRule="atLeast"/>
        <w:rPr>
          <w:rFonts w:hint="eastAsia" w:ascii="华文楷体" w:hAnsi="华文楷体" w:eastAsia="华文楷体" w:cs="Arial"/>
          <w:color w:val="auto"/>
          <w:kern w:val="0"/>
          <w:sz w:val="28"/>
          <w:szCs w:val="28"/>
          <w:highlight w:val="none"/>
          <w:lang w:val="en-US" w:eastAsia="zh-CN" w:bidi="ar"/>
        </w:rPr>
      </w:pPr>
      <w:r>
        <w:rPr>
          <w:rFonts w:hint="eastAsia" w:ascii="华文楷体" w:hAnsi="华文楷体" w:eastAsia="华文楷体" w:cs="Arial"/>
          <w:color w:val="auto"/>
          <w:kern w:val="0"/>
          <w:sz w:val="28"/>
          <w:szCs w:val="28"/>
          <w:highlight w:val="none"/>
          <w:lang w:val="en-US" w:eastAsia="zh-CN" w:bidi="ar"/>
        </w:rPr>
        <w:t>（1）复试成绩及相关要求按照《北京建筑大学2019年博士研究生招生复试录取办法》执行，复试成绩须≥60分，复试成绩＜60分者不予录取。</w:t>
      </w:r>
    </w:p>
    <w:p>
      <w:pPr>
        <w:pStyle w:val="2"/>
        <w:spacing w:before="0" w:beforeAutospacing="0" w:after="0" w:afterAutospacing="0" w:line="560" w:lineRule="atLeast"/>
        <w:rPr>
          <w:rFonts w:hint="eastAsia" w:ascii="华文楷体" w:hAnsi="华文楷体" w:eastAsia="华文楷体" w:cs="Arial"/>
          <w:color w:val="auto"/>
          <w:kern w:val="0"/>
          <w:sz w:val="28"/>
          <w:szCs w:val="28"/>
          <w:highlight w:val="none"/>
          <w:lang w:val="en-US" w:eastAsia="zh-CN" w:bidi="ar"/>
        </w:rPr>
      </w:pPr>
      <w:r>
        <w:rPr>
          <w:rFonts w:hint="eastAsia" w:ascii="华文楷体" w:hAnsi="华文楷体" w:eastAsia="华文楷体" w:cs="Arial"/>
          <w:color w:val="auto"/>
          <w:kern w:val="0"/>
          <w:sz w:val="28"/>
          <w:szCs w:val="28"/>
          <w:highlight w:val="none"/>
          <w:lang w:val="en-US" w:eastAsia="zh-CN" w:bidi="ar"/>
        </w:rPr>
        <w:t>（2）英语听力与口语成绩由主考教师负责评分。</w:t>
      </w:r>
    </w:p>
    <w:p>
      <w:pPr>
        <w:pStyle w:val="2"/>
        <w:spacing w:before="0" w:beforeAutospacing="0" w:after="0" w:afterAutospacing="0" w:line="560" w:lineRule="atLeast"/>
        <w:rPr>
          <w:rFonts w:hint="eastAsia" w:ascii="华文楷体" w:hAnsi="华文楷体" w:eastAsia="华文楷体" w:cs="Arial"/>
          <w:color w:val="auto"/>
          <w:kern w:val="0"/>
          <w:sz w:val="28"/>
          <w:szCs w:val="28"/>
          <w:highlight w:val="none"/>
          <w:lang w:val="en-US" w:eastAsia="zh-CN" w:bidi="ar"/>
        </w:rPr>
      </w:pPr>
      <w:r>
        <w:rPr>
          <w:rFonts w:hint="eastAsia" w:ascii="华文楷体" w:hAnsi="华文楷体" w:eastAsia="华文楷体" w:cs="Arial"/>
          <w:color w:val="auto"/>
          <w:kern w:val="0"/>
          <w:sz w:val="28"/>
          <w:szCs w:val="28"/>
          <w:highlight w:val="none"/>
          <w:lang w:val="en-US" w:eastAsia="zh-CN" w:bidi="ar"/>
        </w:rPr>
        <w:t>（3）科研能力鉴定和综合素质测评成绩取每位复试教师评分的平均分作为考生专业面试成绩。</w:t>
      </w:r>
    </w:p>
    <w:p>
      <w:pPr>
        <w:pStyle w:val="2"/>
        <w:spacing w:before="0" w:beforeAutospacing="0" w:after="0" w:afterAutospacing="0" w:line="560" w:lineRule="atLeast"/>
        <w:rPr>
          <w:rFonts w:hint="eastAsia" w:ascii="华文楷体" w:hAnsi="华文楷体" w:eastAsia="华文楷体" w:cs="Arial"/>
          <w:color w:val="auto"/>
          <w:kern w:val="0"/>
          <w:sz w:val="28"/>
          <w:szCs w:val="28"/>
          <w:highlight w:val="none"/>
          <w:lang w:val="en-US" w:eastAsia="zh-CN" w:bidi="ar"/>
        </w:rPr>
      </w:pPr>
      <w:r>
        <w:rPr>
          <w:rFonts w:hint="eastAsia" w:ascii="华文楷体" w:hAnsi="华文楷体" w:eastAsia="华文楷体" w:cs="Arial"/>
          <w:color w:val="auto"/>
          <w:kern w:val="0"/>
          <w:sz w:val="28"/>
          <w:szCs w:val="28"/>
          <w:highlight w:val="none"/>
          <w:lang w:val="en-US" w:eastAsia="zh-CN" w:bidi="ar"/>
        </w:rPr>
        <w:t xml:space="preserve">（4）总成绩计算方法为：加权总成绩=[（初试基础课+初试专业课成绩总分）×1/2×50%]+[复试成绩总分×50%] </w:t>
      </w:r>
    </w:p>
    <w:p>
      <w:pPr>
        <w:pStyle w:val="2"/>
        <w:spacing w:before="0" w:beforeAutospacing="0" w:after="0" w:afterAutospacing="0" w:line="560" w:lineRule="atLeast"/>
        <w:ind w:firstLine="420"/>
        <w:rPr>
          <w:rStyle w:val="5"/>
          <w:rFonts w:hint="eastAsia" w:ascii="华文楷体" w:hAnsi="华文楷体" w:eastAsia="华文楷体" w:cs="Arial"/>
          <w:color w:val="363636"/>
          <w:sz w:val="28"/>
          <w:szCs w:val="28"/>
          <w:highlight w:val="none"/>
        </w:rPr>
      </w:pPr>
      <w:r>
        <w:rPr>
          <w:rStyle w:val="5"/>
          <w:rFonts w:hint="eastAsia" w:ascii="华文楷体" w:hAnsi="华文楷体" w:eastAsia="华文楷体" w:cs="Arial"/>
          <w:color w:val="363636"/>
          <w:sz w:val="28"/>
          <w:szCs w:val="28"/>
          <w:highlight w:val="none"/>
          <w:lang w:val="en-US" w:eastAsia="zh-CN"/>
        </w:rPr>
        <w:t>6、</w:t>
      </w:r>
      <w:r>
        <w:rPr>
          <w:rStyle w:val="5"/>
          <w:rFonts w:hint="eastAsia" w:ascii="华文楷体" w:hAnsi="华文楷体" w:eastAsia="华文楷体" w:cs="Arial"/>
          <w:color w:val="363636"/>
          <w:sz w:val="28"/>
          <w:szCs w:val="28"/>
          <w:highlight w:val="none"/>
        </w:rPr>
        <w:t>拟录取名单公布</w:t>
      </w:r>
    </w:p>
    <w:p>
      <w:pPr>
        <w:ind w:firstLine="560" w:firstLineChars="200"/>
        <w:rPr>
          <w:rFonts w:hint="eastAsia" w:ascii="华文楷体" w:hAnsi="华文楷体" w:eastAsia="华文楷体" w:cs="Arial"/>
          <w:color w:val="auto"/>
          <w:kern w:val="0"/>
          <w:sz w:val="28"/>
          <w:szCs w:val="28"/>
          <w:highlight w:val="none"/>
          <w:lang w:val="en-US" w:eastAsia="zh-CN" w:bidi="ar"/>
        </w:rPr>
      </w:pPr>
      <w:r>
        <w:rPr>
          <w:rFonts w:hint="eastAsia" w:ascii="华文楷体" w:hAnsi="华文楷体" w:eastAsia="华文楷体" w:cs="Arial"/>
          <w:color w:val="auto"/>
          <w:kern w:val="0"/>
          <w:sz w:val="28"/>
          <w:szCs w:val="28"/>
          <w:highlight w:val="none"/>
          <w:lang w:val="en-US" w:eastAsia="zh-CN" w:bidi="ar"/>
        </w:rPr>
        <w:t>通过复试考试的拟录取考生须满足《北京建筑大学2019年博士研究生招生复试录取办法》中的相关要求。未被拟录取考生所在学科方向如有导师招生名额未满，考生可申请调剂。调剂考生依据学校确定的成绩评定原则，按照复试后加权总成绩从高到低排序，并综合考虑学科方向报考情况、师生双向选择意愿、考生专业背景、在校表现、获奖情况等因素确定拟录取名单。最终拟录取名单经研招网、学校研究生院网站或学院网站对外公布。如有考生缺席，候补考生从高分到低分依次补充。</w:t>
      </w:r>
    </w:p>
    <w:p>
      <w:pPr>
        <w:pStyle w:val="2"/>
        <w:spacing w:before="0" w:beforeAutospacing="0" w:after="0" w:afterAutospacing="0" w:line="560" w:lineRule="atLeast"/>
        <w:ind w:firstLine="420"/>
        <w:rPr>
          <w:rStyle w:val="5"/>
          <w:rFonts w:hint="eastAsia" w:ascii="华文楷体" w:hAnsi="华文楷体" w:eastAsia="华文楷体" w:cs="Arial"/>
          <w:color w:val="363636"/>
          <w:sz w:val="28"/>
          <w:szCs w:val="28"/>
        </w:rPr>
      </w:pPr>
      <w:r>
        <w:rPr>
          <w:rStyle w:val="5"/>
          <w:rFonts w:hint="eastAsia" w:ascii="华文楷体" w:hAnsi="华文楷体" w:eastAsia="华文楷体" w:cs="Arial"/>
          <w:color w:val="363636"/>
          <w:sz w:val="28"/>
          <w:szCs w:val="28"/>
        </w:rPr>
        <w:t>7</w:t>
      </w:r>
      <w:r>
        <w:rPr>
          <w:rStyle w:val="5"/>
          <w:rFonts w:hint="eastAsia" w:ascii="华文楷体" w:hAnsi="华文楷体" w:eastAsia="华文楷体" w:cs="Arial"/>
          <w:color w:val="363636"/>
          <w:sz w:val="28"/>
          <w:szCs w:val="28"/>
          <w:lang w:eastAsia="zh-CN"/>
        </w:rPr>
        <w:t>、</w:t>
      </w:r>
      <w:r>
        <w:rPr>
          <w:rStyle w:val="5"/>
          <w:rFonts w:hint="eastAsia" w:ascii="华文楷体" w:hAnsi="华文楷体" w:eastAsia="华文楷体" w:cs="Arial"/>
          <w:color w:val="363636"/>
          <w:sz w:val="28"/>
          <w:szCs w:val="28"/>
        </w:rPr>
        <w:t>考试事项查询</w:t>
      </w:r>
    </w:p>
    <w:p>
      <w:pPr>
        <w:ind w:firstLine="560" w:firstLineChars="200"/>
        <w:rPr>
          <w:rFonts w:hint="eastAsia" w:ascii="华文楷体" w:hAnsi="华文楷体" w:eastAsia="华文楷体" w:cs="Arial"/>
          <w:color w:val="auto"/>
          <w:kern w:val="0"/>
          <w:sz w:val="28"/>
          <w:szCs w:val="28"/>
          <w:highlight w:val="none"/>
          <w:lang w:val="en-US" w:eastAsia="zh-CN" w:bidi="ar"/>
        </w:rPr>
      </w:pPr>
      <w:r>
        <w:rPr>
          <w:rFonts w:hint="eastAsia" w:ascii="华文楷体" w:hAnsi="华文楷体" w:eastAsia="华文楷体" w:cs="Arial"/>
          <w:color w:val="auto"/>
          <w:kern w:val="0"/>
          <w:sz w:val="28"/>
          <w:szCs w:val="28"/>
          <w:highlight w:val="none"/>
          <w:lang w:val="en-US" w:eastAsia="zh-CN" w:bidi="ar"/>
        </w:rPr>
        <w:t>考生应主动查询考试相关事宜。</w:t>
      </w:r>
    </w:p>
    <w:p>
      <w:pPr>
        <w:ind w:firstLine="560" w:firstLineChars="200"/>
        <w:rPr>
          <w:rFonts w:hint="eastAsia" w:ascii="华文楷体" w:hAnsi="华文楷体" w:eastAsia="华文楷体" w:cs="Arial"/>
          <w:color w:val="auto"/>
          <w:kern w:val="0"/>
          <w:sz w:val="28"/>
          <w:szCs w:val="28"/>
          <w:highlight w:val="none"/>
          <w:lang w:val="en-US" w:eastAsia="zh-CN" w:bidi="ar"/>
        </w:rPr>
      </w:pPr>
      <w:r>
        <w:rPr>
          <w:rFonts w:hint="eastAsia" w:ascii="华文楷体" w:hAnsi="华文楷体" w:eastAsia="华文楷体" w:cs="Arial"/>
          <w:color w:val="auto"/>
          <w:kern w:val="0"/>
          <w:sz w:val="28"/>
          <w:szCs w:val="28"/>
          <w:highlight w:val="none"/>
          <w:lang w:val="en-US" w:eastAsia="zh-CN" w:bidi="ar"/>
        </w:rPr>
        <w:t>如对复试成绩有异议，可向本院复试工作领导小组提出书面查询申请。考生下载填写《成绩复查申请表》（研究生院首页-招生-下载专栏），同时持本人身份证原件，在工作时间到我院研究生招生办公室（西城校区办公楼417室）提交复核申请。成绩查询是成绩异常情况查询，不是卷面得分情况咨询，因此查询科目原则上不超过1科，且考生不能查阅答卷原件。</w:t>
      </w:r>
    </w:p>
    <w:p>
      <w:pPr>
        <w:ind w:firstLine="560" w:firstLineChars="200"/>
        <w:rPr>
          <w:rFonts w:hint="eastAsia" w:ascii="华文楷体" w:hAnsi="华文楷体" w:eastAsia="华文楷体" w:cs="Arial"/>
          <w:color w:val="auto"/>
          <w:kern w:val="0"/>
          <w:sz w:val="28"/>
          <w:szCs w:val="28"/>
          <w:highlight w:val="none"/>
          <w:lang w:val="en-US" w:eastAsia="zh-CN" w:bidi="ar"/>
        </w:rPr>
      </w:pPr>
      <w:r>
        <w:rPr>
          <w:rFonts w:hint="eastAsia" w:ascii="华文楷体" w:hAnsi="华文楷体" w:eastAsia="华文楷体" w:cs="Arial"/>
          <w:color w:val="auto"/>
          <w:kern w:val="0"/>
          <w:sz w:val="28"/>
          <w:szCs w:val="28"/>
          <w:highlight w:val="none"/>
          <w:lang w:val="en-US" w:eastAsia="zh-CN" w:bidi="ar"/>
        </w:rPr>
        <w:t>考试及相关事项咨询方式如下：</w:t>
      </w:r>
    </w:p>
    <w:p>
      <w:pPr>
        <w:rPr>
          <w:rFonts w:hint="eastAsia" w:ascii="华文楷体" w:hAnsi="华文楷体" w:eastAsia="华文楷体" w:cs="Arial"/>
          <w:color w:val="auto"/>
          <w:kern w:val="0"/>
          <w:sz w:val="28"/>
          <w:szCs w:val="28"/>
          <w:highlight w:val="none"/>
          <w:lang w:val="en-US" w:eastAsia="zh-CN" w:bidi="ar"/>
        </w:rPr>
      </w:pPr>
      <w:r>
        <w:rPr>
          <w:rFonts w:hint="eastAsia" w:ascii="华文楷体" w:hAnsi="华文楷体" w:eastAsia="华文楷体" w:cs="Arial"/>
          <w:color w:val="auto"/>
          <w:kern w:val="0"/>
          <w:sz w:val="28"/>
          <w:szCs w:val="28"/>
          <w:highlight w:val="none"/>
          <w:lang w:val="en-US" w:eastAsia="zh-CN" w:bidi="ar"/>
        </w:rPr>
        <w:t>建筑学院招生办电话：010-68322333</w:t>
      </w:r>
    </w:p>
    <w:p>
      <w:pPr>
        <w:rPr>
          <w:rFonts w:hint="eastAsia" w:ascii="华文楷体" w:hAnsi="华文楷体" w:eastAsia="华文楷体" w:cs="Arial"/>
          <w:color w:val="auto"/>
          <w:kern w:val="0"/>
          <w:sz w:val="28"/>
          <w:szCs w:val="28"/>
          <w:highlight w:val="none"/>
          <w:lang w:val="en-US" w:eastAsia="zh-CN" w:bidi="ar"/>
        </w:rPr>
      </w:pPr>
      <w:r>
        <w:rPr>
          <w:rFonts w:hint="eastAsia" w:ascii="华文楷体" w:hAnsi="华文楷体" w:eastAsia="华文楷体" w:cs="Arial"/>
          <w:color w:val="auto"/>
          <w:kern w:val="0"/>
          <w:sz w:val="28"/>
          <w:szCs w:val="28"/>
          <w:highlight w:val="none"/>
          <w:lang w:val="en-US" w:eastAsia="zh-CN" w:bidi="ar"/>
        </w:rPr>
        <w:t>建筑学院网址： http://jzxy.bucea.edu.cn/yjsjx/zsgz/index.htm</w:t>
      </w:r>
    </w:p>
    <w:p>
      <w:pPr>
        <w:rPr>
          <w:rFonts w:hint="eastAsia" w:ascii="华文楷体" w:hAnsi="华文楷体" w:eastAsia="华文楷体" w:cs="Arial"/>
          <w:color w:val="auto"/>
          <w:kern w:val="0"/>
          <w:sz w:val="28"/>
          <w:szCs w:val="28"/>
          <w:highlight w:val="none"/>
          <w:lang w:val="en-US" w:eastAsia="zh-CN" w:bidi="ar"/>
        </w:rPr>
      </w:pPr>
      <w:r>
        <w:rPr>
          <w:rFonts w:hint="eastAsia" w:ascii="华文楷体" w:hAnsi="华文楷体" w:eastAsia="华文楷体" w:cs="Arial"/>
          <w:color w:val="auto"/>
          <w:kern w:val="0"/>
          <w:sz w:val="28"/>
          <w:szCs w:val="28"/>
          <w:highlight w:val="none"/>
          <w:lang w:val="en-US" w:eastAsia="zh-CN" w:bidi="ar"/>
        </w:rPr>
        <w:t>研究生院招生办电话：010-68322241</w:t>
      </w:r>
    </w:p>
    <w:p>
      <w:pPr>
        <w:rPr>
          <w:rFonts w:hint="eastAsia" w:ascii="华文楷体" w:hAnsi="华文楷体" w:eastAsia="华文楷体" w:cs="Arial"/>
          <w:color w:val="auto"/>
          <w:kern w:val="0"/>
          <w:sz w:val="28"/>
          <w:szCs w:val="28"/>
          <w:highlight w:val="none"/>
          <w:lang w:val="en-US" w:eastAsia="zh-CN" w:bidi="ar"/>
        </w:rPr>
      </w:pPr>
      <w:r>
        <w:rPr>
          <w:rFonts w:hint="eastAsia" w:ascii="华文楷体" w:hAnsi="华文楷体" w:eastAsia="华文楷体" w:cs="Arial"/>
          <w:color w:val="auto"/>
          <w:kern w:val="0"/>
          <w:sz w:val="28"/>
          <w:szCs w:val="28"/>
          <w:highlight w:val="none"/>
          <w:lang w:val="en-US" w:eastAsia="zh-CN" w:bidi="ar"/>
        </w:rPr>
        <w:t>研究生院网址：http://yjsc.bucea.edu.cn/zs/index.htm</w:t>
      </w:r>
    </w:p>
    <w:p>
      <w:pPr>
        <w:rPr>
          <w:rFonts w:hint="eastAsia" w:ascii="华文楷体" w:hAnsi="华文楷体" w:eastAsia="华文楷体" w:cs="Arial"/>
          <w:color w:val="auto"/>
          <w:kern w:val="0"/>
          <w:sz w:val="28"/>
          <w:szCs w:val="28"/>
          <w:highlight w:val="none"/>
          <w:lang w:val="en-US" w:eastAsia="zh-CN" w:bidi="ar"/>
        </w:rPr>
      </w:pPr>
      <w:bookmarkStart w:id="0" w:name="_GoBack"/>
      <w:bookmarkEnd w:id="0"/>
      <w:r>
        <w:rPr>
          <w:rFonts w:hint="eastAsia" w:ascii="华文楷体" w:hAnsi="华文楷体" w:eastAsia="华文楷体" w:cs="Arial"/>
          <w:color w:val="auto"/>
          <w:kern w:val="0"/>
          <w:sz w:val="28"/>
          <w:szCs w:val="28"/>
          <w:highlight w:val="none"/>
          <w:lang w:val="en-US" w:eastAsia="zh-CN" w:bidi="ar"/>
        </w:rPr>
        <w:t>学校考生接待电话和纪检监察部门受理考生投诉监督举报电话010-61209095</w:t>
      </w:r>
    </w:p>
    <w:p>
      <w:pPr>
        <w:ind w:firstLine="420" w:firstLineChars="150"/>
        <w:rPr>
          <w:rFonts w:hint="eastAsia" w:ascii="华文楷体" w:hAnsi="华文楷体" w:eastAsia="华文楷体" w:cs="Arial"/>
          <w:color w:val="363636"/>
          <w:kern w:val="0"/>
          <w:sz w:val="28"/>
          <w:szCs w:val="28"/>
        </w:rPr>
      </w:pPr>
    </w:p>
    <w:p>
      <w:pPr>
        <w:rPr>
          <w:rFonts w:hint="eastAsia" w:ascii="华文楷体" w:hAnsi="华文楷体" w:eastAsia="华文楷体" w:cs="Arial"/>
          <w:color w:val="363636"/>
          <w:kern w:val="0"/>
          <w:sz w:val="28"/>
          <w:szCs w:val="28"/>
        </w:rPr>
      </w:pPr>
      <w:r>
        <w:rPr>
          <w:rFonts w:hint="eastAsia" w:ascii="华文楷体" w:hAnsi="华文楷体" w:eastAsia="华文楷体" w:cs="Arial"/>
          <w:color w:val="363636"/>
          <w:kern w:val="0"/>
          <w:sz w:val="28"/>
          <w:szCs w:val="28"/>
        </w:rPr>
        <w:t xml:space="preserve">                                </w:t>
      </w:r>
      <w:r>
        <w:rPr>
          <w:rFonts w:hint="eastAsia" w:ascii="华文楷体" w:hAnsi="华文楷体" w:eastAsia="华文楷体" w:cs="Arial"/>
          <w:color w:val="363636"/>
          <w:kern w:val="0"/>
          <w:sz w:val="28"/>
          <w:szCs w:val="28"/>
          <w:lang w:val="en-US" w:eastAsia="zh-CN"/>
        </w:rPr>
        <w:t xml:space="preserve">     </w:t>
      </w:r>
      <w:r>
        <w:rPr>
          <w:rFonts w:hint="eastAsia" w:ascii="华文楷体" w:hAnsi="华文楷体" w:eastAsia="华文楷体" w:cs="Arial"/>
          <w:color w:val="363636"/>
          <w:kern w:val="0"/>
          <w:sz w:val="28"/>
          <w:szCs w:val="28"/>
        </w:rPr>
        <w:t xml:space="preserve"> </w:t>
      </w:r>
      <w:r>
        <w:rPr>
          <w:rFonts w:hint="eastAsia" w:ascii="华文楷体" w:hAnsi="华文楷体" w:eastAsia="华文楷体" w:cs="Arial"/>
          <w:color w:val="363636"/>
          <w:kern w:val="0"/>
          <w:sz w:val="28"/>
          <w:szCs w:val="28"/>
          <w:lang w:val="en-US" w:eastAsia="zh-CN"/>
        </w:rPr>
        <w:t xml:space="preserve">   </w:t>
      </w:r>
      <w:r>
        <w:rPr>
          <w:rFonts w:hint="eastAsia" w:ascii="华文楷体" w:hAnsi="华文楷体" w:eastAsia="华文楷体" w:cs="Arial"/>
          <w:color w:val="363636"/>
          <w:kern w:val="0"/>
          <w:sz w:val="28"/>
          <w:szCs w:val="28"/>
        </w:rPr>
        <w:t>北京建筑大学</w:t>
      </w:r>
    </w:p>
    <w:p>
      <w:pPr>
        <w:ind w:firstLine="5320" w:firstLineChars="1900"/>
        <w:rPr>
          <w:rFonts w:hint="eastAsia" w:ascii="华文楷体" w:hAnsi="华文楷体" w:eastAsia="华文楷体" w:cs="Arial"/>
          <w:color w:val="363636"/>
          <w:kern w:val="0"/>
          <w:sz w:val="28"/>
          <w:szCs w:val="28"/>
        </w:rPr>
      </w:pPr>
      <w:r>
        <w:rPr>
          <w:rFonts w:hint="eastAsia" w:ascii="华文楷体" w:hAnsi="华文楷体" w:eastAsia="华文楷体" w:cs="Arial"/>
          <w:color w:val="363636"/>
          <w:kern w:val="0"/>
          <w:sz w:val="28"/>
          <w:szCs w:val="28"/>
        </w:rPr>
        <w:t>建筑与城市规划学院</w:t>
      </w:r>
    </w:p>
    <w:p>
      <w:pPr>
        <w:rPr>
          <w:rFonts w:hint="default" w:ascii="华文楷体" w:hAnsi="华文楷体" w:eastAsia="华文楷体" w:cs="Arial"/>
          <w:color w:val="363636"/>
          <w:kern w:val="0"/>
          <w:sz w:val="28"/>
          <w:szCs w:val="28"/>
          <w:lang w:val="en-US" w:eastAsia="zh-CN"/>
        </w:rPr>
      </w:pPr>
      <w:r>
        <w:rPr>
          <w:rFonts w:hint="eastAsia" w:ascii="华文楷体" w:hAnsi="华文楷体" w:eastAsia="华文楷体" w:cs="Arial"/>
          <w:color w:val="363636"/>
          <w:kern w:val="0"/>
          <w:sz w:val="28"/>
          <w:szCs w:val="28"/>
        </w:rPr>
        <w:t xml:space="preserve">                                </w:t>
      </w:r>
      <w:r>
        <w:rPr>
          <w:rFonts w:hint="eastAsia" w:ascii="华文楷体" w:hAnsi="华文楷体" w:eastAsia="华文楷体" w:cs="Arial"/>
          <w:color w:val="363636"/>
          <w:kern w:val="0"/>
          <w:sz w:val="28"/>
          <w:szCs w:val="28"/>
          <w:lang w:val="en-US" w:eastAsia="zh-CN"/>
        </w:rPr>
        <w:t xml:space="preserve">        </w:t>
      </w:r>
      <w:r>
        <w:rPr>
          <w:rFonts w:hint="eastAsia" w:ascii="华文楷体" w:hAnsi="华文楷体" w:eastAsia="华文楷体" w:cs="Arial"/>
          <w:color w:val="363636"/>
          <w:kern w:val="0"/>
          <w:sz w:val="28"/>
          <w:szCs w:val="28"/>
        </w:rPr>
        <w:t>2019年5月</w:t>
      </w:r>
      <w:r>
        <w:rPr>
          <w:rFonts w:hint="eastAsia" w:ascii="华文楷体" w:hAnsi="华文楷体" w:eastAsia="华文楷体" w:cs="Arial"/>
          <w:color w:val="363636"/>
          <w:kern w:val="0"/>
          <w:sz w:val="28"/>
          <w:szCs w:val="28"/>
          <w:lang w:val="en-US" w:eastAsia="zh-CN"/>
        </w:rPr>
        <w:t>20</w:t>
      </w:r>
      <w:r>
        <w:rPr>
          <w:rFonts w:hint="eastAsia" w:ascii="华文楷体" w:hAnsi="华文楷体" w:eastAsia="华文楷体" w:cs="Arial"/>
          <w:color w:val="363636"/>
          <w:kern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83C27"/>
    <w:rsid w:val="00021E5D"/>
    <w:rsid w:val="000221DC"/>
    <w:rsid w:val="00024AC4"/>
    <w:rsid w:val="00024E8D"/>
    <w:rsid w:val="00060827"/>
    <w:rsid w:val="0007537A"/>
    <w:rsid w:val="00081A65"/>
    <w:rsid w:val="00081D99"/>
    <w:rsid w:val="0008761D"/>
    <w:rsid w:val="000943CD"/>
    <w:rsid w:val="00094BA1"/>
    <w:rsid w:val="00097554"/>
    <w:rsid w:val="000A491A"/>
    <w:rsid w:val="000A5183"/>
    <w:rsid w:val="000C3620"/>
    <w:rsid w:val="000D0708"/>
    <w:rsid w:val="000E5805"/>
    <w:rsid w:val="000F1F66"/>
    <w:rsid w:val="000F3CA7"/>
    <w:rsid w:val="0013072D"/>
    <w:rsid w:val="001327FB"/>
    <w:rsid w:val="0014628F"/>
    <w:rsid w:val="00150A5C"/>
    <w:rsid w:val="001843F2"/>
    <w:rsid w:val="001A27BB"/>
    <w:rsid w:val="001A6E5B"/>
    <w:rsid w:val="001B05CB"/>
    <w:rsid w:val="001B57DC"/>
    <w:rsid w:val="001C04F4"/>
    <w:rsid w:val="001C781D"/>
    <w:rsid w:val="001D485D"/>
    <w:rsid w:val="001E28AB"/>
    <w:rsid w:val="001E7D55"/>
    <w:rsid w:val="00214207"/>
    <w:rsid w:val="002160C5"/>
    <w:rsid w:val="00221642"/>
    <w:rsid w:val="00250B5E"/>
    <w:rsid w:val="0026391C"/>
    <w:rsid w:val="00285125"/>
    <w:rsid w:val="002A7FA1"/>
    <w:rsid w:val="002B202E"/>
    <w:rsid w:val="002B7A0C"/>
    <w:rsid w:val="002D0594"/>
    <w:rsid w:val="002D0A2E"/>
    <w:rsid w:val="002D52EE"/>
    <w:rsid w:val="002F3715"/>
    <w:rsid w:val="003023F9"/>
    <w:rsid w:val="003357AD"/>
    <w:rsid w:val="00342BD7"/>
    <w:rsid w:val="00353E8C"/>
    <w:rsid w:val="00354EA3"/>
    <w:rsid w:val="00357ECA"/>
    <w:rsid w:val="003660B8"/>
    <w:rsid w:val="00367D68"/>
    <w:rsid w:val="00373286"/>
    <w:rsid w:val="00391A4D"/>
    <w:rsid w:val="00396BDF"/>
    <w:rsid w:val="003A6BF2"/>
    <w:rsid w:val="003B1F5D"/>
    <w:rsid w:val="003B4442"/>
    <w:rsid w:val="003C6B99"/>
    <w:rsid w:val="003D4DB6"/>
    <w:rsid w:val="003F047E"/>
    <w:rsid w:val="003F2CCE"/>
    <w:rsid w:val="003F426A"/>
    <w:rsid w:val="003F447C"/>
    <w:rsid w:val="003F749F"/>
    <w:rsid w:val="0042094B"/>
    <w:rsid w:val="004266FB"/>
    <w:rsid w:val="00444DDE"/>
    <w:rsid w:val="004757C7"/>
    <w:rsid w:val="00481967"/>
    <w:rsid w:val="004B706D"/>
    <w:rsid w:val="004D799B"/>
    <w:rsid w:val="004E27CA"/>
    <w:rsid w:val="004E4AAD"/>
    <w:rsid w:val="004F14B8"/>
    <w:rsid w:val="004F182D"/>
    <w:rsid w:val="005019DF"/>
    <w:rsid w:val="005116B1"/>
    <w:rsid w:val="00512421"/>
    <w:rsid w:val="005163A9"/>
    <w:rsid w:val="00523B63"/>
    <w:rsid w:val="00543958"/>
    <w:rsid w:val="005514A7"/>
    <w:rsid w:val="00572F98"/>
    <w:rsid w:val="005775E2"/>
    <w:rsid w:val="00596769"/>
    <w:rsid w:val="005A239C"/>
    <w:rsid w:val="005A658E"/>
    <w:rsid w:val="005B04E1"/>
    <w:rsid w:val="005B0D8A"/>
    <w:rsid w:val="005C0DE4"/>
    <w:rsid w:val="005C4AB5"/>
    <w:rsid w:val="005D513D"/>
    <w:rsid w:val="005E587A"/>
    <w:rsid w:val="005E79BA"/>
    <w:rsid w:val="005F3743"/>
    <w:rsid w:val="00605075"/>
    <w:rsid w:val="00613D10"/>
    <w:rsid w:val="00621575"/>
    <w:rsid w:val="0063011F"/>
    <w:rsid w:val="00634514"/>
    <w:rsid w:val="0064446A"/>
    <w:rsid w:val="00645CDA"/>
    <w:rsid w:val="00652A95"/>
    <w:rsid w:val="006A5012"/>
    <w:rsid w:val="006A6200"/>
    <w:rsid w:val="006B1338"/>
    <w:rsid w:val="006C622B"/>
    <w:rsid w:val="00710D9F"/>
    <w:rsid w:val="00727CCA"/>
    <w:rsid w:val="0073237D"/>
    <w:rsid w:val="00734F28"/>
    <w:rsid w:val="007605A8"/>
    <w:rsid w:val="007635F7"/>
    <w:rsid w:val="00763A42"/>
    <w:rsid w:val="00763E02"/>
    <w:rsid w:val="007651F6"/>
    <w:rsid w:val="00772589"/>
    <w:rsid w:val="00781BCD"/>
    <w:rsid w:val="00790964"/>
    <w:rsid w:val="007963E5"/>
    <w:rsid w:val="007A188F"/>
    <w:rsid w:val="007A5790"/>
    <w:rsid w:val="007A6285"/>
    <w:rsid w:val="007B2F39"/>
    <w:rsid w:val="007D6498"/>
    <w:rsid w:val="00814CFF"/>
    <w:rsid w:val="00853F60"/>
    <w:rsid w:val="008567AF"/>
    <w:rsid w:val="00881321"/>
    <w:rsid w:val="00887CFA"/>
    <w:rsid w:val="00891ED0"/>
    <w:rsid w:val="00892B4E"/>
    <w:rsid w:val="008972CF"/>
    <w:rsid w:val="0089762F"/>
    <w:rsid w:val="008B2205"/>
    <w:rsid w:val="008C4DC5"/>
    <w:rsid w:val="008D50A1"/>
    <w:rsid w:val="00916725"/>
    <w:rsid w:val="00917080"/>
    <w:rsid w:val="009248AA"/>
    <w:rsid w:val="00930096"/>
    <w:rsid w:val="00941834"/>
    <w:rsid w:val="009509BA"/>
    <w:rsid w:val="009513BE"/>
    <w:rsid w:val="0099368B"/>
    <w:rsid w:val="00993B9D"/>
    <w:rsid w:val="009D2737"/>
    <w:rsid w:val="009D3940"/>
    <w:rsid w:val="009E1DF9"/>
    <w:rsid w:val="009F37C0"/>
    <w:rsid w:val="00A255C8"/>
    <w:rsid w:val="00A26936"/>
    <w:rsid w:val="00A300BB"/>
    <w:rsid w:val="00A83C27"/>
    <w:rsid w:val="00A83D93"/>
    <w:rsid w:val="00A92068"/>
    <w:rsid w:val="00AA0195"/>
    <w:rsid w:val="00AA5CDC"/>
    <w:rsid w:val="00AB00B7"/>
    <w:rsid w:val="00AB0C0F"/>
    <w:rsid w:val="00AC081B"/>
    <w:rsid w:val="00AC0974"/>
    <w:rsid w:val="00AD5F1C"/>
    <w:rsid w:val="00AE40F6"/>
    <w:rsid w:val="00AE4691"/>
    <w:rsid w:val="00AF5AAD"/>
    <w:rsid w:val="00B14C69"/>
    <w:rsid w:val="00B20F5A"/>
    <w:rsid w:val="00B21120"/>
    <w:rsid w:val="00B347AA"/>
    <w:rsid w:val="00B3734C"/>
    <w:rsid w:val="00B56A2E"/>
    <w:rsid w:val="00B6526E"/>
    <w:rsid w:val="00B81E78"/>
    <w:rsid w:val="00B9656B"/>
    <w:rsid w:val="00BA28F6"/>
    <w:rsid w:val="00BC5B37"/>
    <w:rsid w:val="00BD28FD"/>
    <w:rsid w:val="00BF0C06"/>
    <w:rsid w:val="00BF201D"/>
    <w:rsid w:val="00BF7A3D"/>
    <w:rsid w:val="00C1026A"/>
    <w:rsid w:val="00C40FCC"/>
    <w:rsid w:val="00C415DB"/>
    <w:rsid w:val="00C50B74"/>
    <w:rsid w:val="00C55BAC"/>
    <w:rsid w:val="00C67B3B"/>
    <w:rsid w:val="00C71134"/>
    <w:rsid w:val="00C90680"/>
    <w:rsid w:val="00CA09A2"/>
    <w:rsid w:val="00CE74F1"/>
    <w:rsid w:val="00CF4531"/>
    <w:rsid w:val="00D10A0F"/>
    <w:rsid w:val="00D145C7"/>
    <w:rsid w:val="00D235CF"/>
    <w:rsid w:val="00D30319"/>
    <w:rsid w:val="00D458E6"/>
    <w:rsid w:val="00D460C3"/>
    <w:rsid w:val="00D70D18"/>
    <w:rsid w:val="00DA4007"/>
    <w:rsid w:val="00DA62E6"/>
    <w:rsid w:val="00DB6CCF"/>
    <w:rsid w:val="00DC66E7"/>
    <w:rsid w:val="00DD6482"/>
    <w:rsid w:val="00DE0C78"/>
    <w:rsid w:val="00DF40A5"/>
    <w:rsid w:val="00E070D6"/>
    <w:rsid w:val="00E30798"/>
    <w:rsid w:val="00E470C7"/>
    <w:rsid w:val="00E65281"/>
    <w:rsid w:val="00E6730C"/>
    <w:rsid w:val="00E820A9"/>
    <w:rsid w:val="00E84AA3"/>
    <w:rsid w:val="00E84F89"/>
    <w:rsid w:val="00E867F7"/>
    <w:rsid w:val="00E8694E"/>
    <w:rsid w:val="00E97C8E"/>
    <w:rsid w:val="00EB00E4"/>
    <w:rsid w:val="00EB7FAC"/>
    <w:rsid w:val="00ED35B3"/>
    <w:rsid w:val="00EE2392"/>
    <w:rsid w:val="00EE2C65"/>
    <w:rsid w:val="00EF0B65"/>
    <w:rsid w:val="00F0460C"/>
    <w:rsid w:val="00F0598A"/>
    <w:rsid w:val="00F15521"/>
    <w:rsid w:val="00F37131"/>
    <w:rsid w:val="00F66BC0"/>
    <w:rsid w:val="00F90C53"/>
    <w:rsid w:val="00F96A4F"/>
    <w:rsid w:val="00FA0462"/>
    <w:rsid w:val="00FA51F8"/>
    <w:rsid w:val="00FA6149"/>
    <w:rsid w:val="00FA796B"/>
    <w:rsid w:val="00FB52FC"/>
    <w:rsid w:val="00FF0FAC"/>
    <w:rsid w:val="05550D59"/>
    <w:rsid w:val="0F9E4F08"/>
    <w:rsid w:val="10DD5AB7"/>
    <w:rsid w:val="135E47D9"/>
    <w:rsid w:val="161C3CB6"/>
    <w:rsid w:val="16E85026"/>
    <w:rsid w:val="21EF74AD"/>
    <w:rsid w:val="226F4485"/>
    <w:rsid w:val="25810CF6"/>
    <w:rsid w:val="2CE17154"/>
    <w:rsid w:val="2FA23820"/>
    <w:rsid w:val="34224363"/>
    <w:rsid w:val="390700D9"/>
    <w:rsid w:val="3C410328"/>
    <w:rsid w:val="3CBC3B8B"/>
    <w:rsid w:val="3E3029E6"/>
    <w:rsid w:val="3F941E3A"/>
    <w:rsid w:val="4826313B"/>
    <w:rsid w:val="48281D96"/>
    <w:rsid w:val="4AB9626B"/>
    <w:rsid w:val="4DE3211B"/>
    <w:rsid w:val="4EF22D0B"/>
    <w:rsid w:val="501C5C4E"/>
    <w:rsid w:val="549D5FFB"/>
    <w:rsid w:val="55985346"/>
    <w:rsid w:val="599B3935"/>
    <w:rsid w:val="59B35CC8"/>
    <w:rsid w:val="5B9E4266"/>
    <w:rsid w:val="5D6A3F08"/>
    <w:rsid w:val="5E125BEA"/>
    <w:rsid w:val="5EBC57C2"/>
    <w:rsid w:val="6B6F2D54"/>
    <w:rsid w:val="70FF1F9F"/>
    <w:rsid w:val="72B53FC0"/>
    <w:rsid w:val="75D364B8"/>
    <w:rsid w:val="77052538"/>
    <w:rsid w:val="78A305F9"/>
    <w:rsid w:val="7C47517A"/>
    <w:rsid w:val="7E7B1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199</Words>
  <Characters>1137</Characters>
  <Lines>9</Lines>
  <Paragraphs>2</Paragraphs>
  <TotalTime>0</TotalTime>
  <ScaleCrop>false</ScaleCrop>
  <LinksUpToDate>false</LinksUpToDate>
  <CharactersWithSpaces>1334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2019-05-07T01:52:00Z</dcterms:created>
  <dc:creator>常瑾</dc:creator>
  <cp:lastModifiedBy>常</cp:lastModifiedBy>
  <cp:lastPrinted>2019-05-20T04:57:00Z</cp:lastPrinted>
  <dcterms:modified xsi:type="dcterms:W3CDTF">2019-05-20T07:46:51Z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